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jc w:val="center"/>
        <w:rPr>
          <w:rFonts w:ascii="仿宋" w:hAnsi="仿宋" w:eastAsia="仿宋"/>
          <w:color w:val="333333"/>
          <w:sz w:val="36"/>
          <w:szCs w:val="36"/>
        </w:rPr>
      </w:pPr>
      <w:bookmarkStart w:id="0" w:name="_GoBack"/>
      <w:r>
        <w:rPr>
          <w:rFonts w:hint="eastAsia" w:ascii="仿宋" w:hAnsi="仿宋" w:eastAsia="仿宋"/>
          <w:color w:val="333333"/>
          <w:sz w:val="36"/>
          <w:szCs w:val="36"/>
        </w:rPr>
        <w:t>马克思主义学院</w:t>
      </w:r>
    </w:p>
    <w:p>
      <w:pPr>
        <w:pStyle w:val="2"/>
        <w:shd w:val="clear" w:color="auto" w:fill="FFFFFF"/>
        <w:spacing w:before="0" w:beforeAutospacing="0" w:after="0" w:afterAutospacing="0"/>
        <w:jc w:val="center"/>
        <w:rPr>
          <w:rFonts w:ascii="仿宋" w:hAnsi="仿宋" w:eastAsia="仿宋"/>
          <w:color w:val="333333"/>
          <w:sz w:val="36"/>
          <w:szCs w:val="36"/>
        </w:rPr>
      </w:pPr>
      <w:r>
        <w:rPr>
          <w:rFonts w:hint="eastAsia" w:ascii="仿宋" w:hAnsi="仿宋" w:eastAsia="仿宋"/>
          <w:color w:val="333333"/>
          <w:sz w:val="36"/>
          <w:szCs w:val="36"/>
        </w:rPr>
        <w:t>2023年心理学硕士研究生接收调剂公告</w:t>
      </w:r>
      <w:bookmarkEnd w:id="0"/>
    </w:p>
    <w:p>
      <w:pPr>
        <w:widowControl/>
        <w:shd w:val="clear" w:color="auto" w:fill="FFFFFF"/>
        <w:spacing w:line="360" w:lineRule="atLeast"/>
        <w:rPr>
          <w:rFonts w:ascii="仿宋" w:hAnsi="仿宋" w:eastAsia="仿宋" w:cs="宋体"/>
          <w:color w:val="000000"/>
          <w:kern w:val="0"/>
          <w:sz w:val="32"/>
          <w:szCs w:val="32"/>
          <w:shd w:val="clear" w:color="auto" w:fill="FFFFFF"/>
        </w:rPr>
      </w:pPr>
    </w:p>
    <w:p>
      <w:pPr>
        <w:widowControl/>
        <w:shd w:val="clear" w:color="auto" w:fill="FFFFFF"/>
        <w:spacing w:line="360" w:lineRule="atLeast"/>
        <w:ind w:firstLine="560" w:firstLineChars="200"/>
        <w:rPr>
          <w:rFonts w:ascii="仿宋" w:hAnsi="仿宋" w:eastAsia="仿宋" w:cs="宋体"/>
          <w:color w:val="000000"/>
          <w:kern w:val="0"/>
          <w:sz w:val="28"/>
          <w:szCs w:val="28"/>
          <w:shd w:val="clear" w:color="auto" w:fill="FFFFFF"/>
        </w:rPr>
      </w:pPr>
      <w:r>
        <w:rPr>
          <w:rFonts w:hint="eastAsia" w:ascii="仿宋" w:hAnsi="仿宋" w:eastAsia="仿宋" w:cs="宋体"/>
          <w:color w:val="000000"/>
          <w:kern w:val="0"/>
          <w:sz w:val="28"/>
          <w:szCs w:val="28"/>
          <w:shd w:val="clear" w:color="auto" w:fill="FFFFFF"/>
        </w:rPr>
        <w:t>根据教育部和北京市教育考试院相关文件要求，结合我院2023年心理学专业硕士研究生招生计划和一志愿上线情况，现公布2023年心理学专业硕士研究生拟调剂信息，具体信息以我校各专业在“全国硕士研究生招生调剂服务系统”发布的调剂信息为准，欢迎有意向调剂我院的心理学专业考生密切关注我校研究生招生网和马克思主义学院网站。</w:t>
      </w:r>
    </w:p>
    <w:p>
      <w:pPr>
        <w:widowControl/>
        <w:shd w:val="clear" w:color="auto" w:fill="FFFFFF"/>
        <w:spacing w:line="360" w:lineRule="atLeast"/>
        <w:rPr>
          <w:rFonts w:ascii="仿宋" w:hAnsi="仿宋" w:eastAsia="仿宋" w:cs="宋体"/>
          <w:b/>
          <w:bCs/>
          <w:color w:val="000000"/>
          <w:kern w:val="0"/>
          <w:sz w:val="32"/>
          <w:szCs w:val="32"/>
        </w:rPr>
      </w:pPr>
      <w:r>
        <w:rPr>
          <w:rFonts w:hint="eastAsia" w:ascii="仿宋" w:hAnsi="仿宋" w:eastAsia="仿宋" w:cs="宋体"/>
          <w:b/>
          <w:bCs/>
          <w:color w:val="000000"/>
          <w:kern w:val="0"/>
          <w:sz w:val="32"/>
          <w:szCs w:val="32"/>
        </w:rPr>
        <w:t>一、拟接收调剂专业、指标和分数线</w:t>
      </w:r>
    </w:p>
    <w:tbl>
      <w:tblPr>
        <w:tblStyle w:val="9"/>
        <w:tblW w:w="9600" w:type="dxa"/>
        <w:tblInd w:w="7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autofit"/>
        <w:tblCellMar>
          <w:top w:w="15" w:type="dxa"/>
          <w:left w:w="15" w:type="dxa"/>
          <w:bottom w:w="15" w:type="dxa"/>
          <w:right w:w="15" w:type="dxa"/>
        </w:tblCellMar>
      </w:tblPr>
      <w:tblGrid>
        <w:gridCol w:w="1215"/>
        <w:gridCol w:w="1082"/>
        <w:gridCol w:w="950"/>
        <w:gridCol w:w="1710"/>
        <w:gridCol w:w="728"/>
        <w:gridCol w:w="1575"/>
        <w:gridCol w:w="1395"/>
        <w:gridCol w:w="94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15" w:type="dxa"/>
            <w:left w:w="15" w:type="dxa"/>
            <w:bottom w:w="15" w:type="dxa"/>
            <w:right w:w="15" w:type="dxa"/>
          </w:tblCellMar>
        </w:tblPrEx>
        <w:trPr>
          <w:trHeight w:val="450" w:hRule="atLeast"/>
        </w:trPr>
        <w:tc>
          <w:tcPr>
            <w:tcW w:w="1215" w:type="dxa"/>
            <w:vMerge w:val="restart"/>
            <w:shd w:val="clear" w:color="auto" w:fill="FFFFFF"/>
            <w:tcMar>
              <w:top w:w="0" w:type="dxa"/>
              <w:left w:w="108" w:type="dxa"/>
              <w:bottom w:w="0" w:type="dxa"/>
              <w:right w:w="108" w:type="dxa"/>
            </w:tcMar>
            <w:vAlign w:val="center"/>
          </w:tcPr>
          <w:p>
            <w:pPr>
              <w:widowControl/>
              <w:spacing w:line="360" w:lineRule="atLeast"/>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学习方式</w:t>
            </w:r>
          </w:p>
        </w:tc>
        <w:tc>
          <w:tcPr>
            <w:tcW w:w="1082" w:type="dxa"/>
            <w:vMerge w:val="restart"/>
            <w:shd w:val="clear" w:color="auto" w:fill="FFFFFF"/>
            <w:tcMar>
              <w:top w:w="0" w:type="dxa"/>
              <w:left w:w="108" w:type="dxa"/>
              <w:bottom w:w="0" w:type="dxa"/>
              <w:right w:w="108" w:type="dxa"/>
            </w:tcMar>
            <w:vAlign w:val="center"/>
          </w:tcPr>
          <w:p>
            <w:pPr>
              <w:widowControl/>
              <w:spacing w:line="360" w:lineRule="atLeast"/>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类型</w:t>
            </w:r>
          </w:p>
        </w:tc>
        <w:tc>
          <w:tcPr>
            <w:tcW w:w="950" w:type="dxa"/>
            <w:vMerge w:val="restart"/>
            <w:shd w:val="clear" w:color="auto" w:fill="FFFFFF"/>
            <w:tcMar>
              <w:top w:w="0" w:type="dxa"/>
              <w:left w:w="108" w:type="dxa"/>
              <w:bottom w:w="0" w:type="dxa"/>
              <w:right w:w="108" w:type="dxa"/>
            </w:tcMar>
            <w:vAlign w:val="center"/>
          </w:tcPr>
          <w:p>
            <w:pPr>
              <w:widowControl/>
              <w:wordWrap w:val="0"/>
              <w:spacing w:line="360" w:lineRule="atLeast"/>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接收调剂专业</w:t>
            </w:r>
          </w:p>
        </w:tc>
        <w:tc>
          <w:tcPr>
            <w:tcW w:w="1710" w:type="dxa"/>
            <w:vMerge w:val="restart"/>
            <w:shd w:val="clear" w:color="auto" w:fill="FFFFFF"/>
            <w:tcMar>
              <w:top w:w="0" w:type="dxa"/>
              <w:left w:w="108" w:type="dxa"/>
              <w:bottom w:w="0" w:type="dxa"/>
              <w:right w:w="108" w:type="dxa"/>
            </w:tcMar>
            <w:vAlign w:val="center"/>
          </w:tcPr>
          <w:p>
            <w:pPr>
              <w:widowControl/>
              <w:spacing w:line="360" w:lineRule="atLeast"/>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接收调剂方向</w:t>
            </w:r>
          </w:p>
        </w:tc>
        <w:tc>
          <w:tcPr>
            <w:tcW w:w="728" w:type="dxa"/>
            <w:vMerge w:val="restart"/>
            <w:shd w:val="clear" w:color="auto" w:fill="FFFFFF"/>
            <w:tcMar>
              <w:top w:w="0" w:type="dxa"/>
              <w:left w:w="108" w:type="dxa"/>
              <w:bottom w:w="0" w:type="dxa"/>
              <w:right w:w="108" w:type="dxa"/>
            </w:tcMar>
            <w:vAlign w:val="center"/>
          </w:tcPr>
          <w:p>
            <w:pPr>
              <w:widowControl/>
              <w:spacing w:line="360" w:lineRule="atLeast"/>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拟接收调剂指标</w:t>
            </w:r>
          </w:p>
        </w:tc>
        <w:tc>
          <w:tcPr>
            <w:tcW w:w="3915" w:type="dxa"/>
            <w:gridSpan w:val="3"/>
            <w:shd w:val="clear" w:color="auto" w:fill="FFFFFF"/>
            <w:tcMar>
              <w:top w:w="0" w:type="dxa"/>
              <w:left w:w="108" w:type="dxa"/>
              <w:bottom w:w="0" w:type="dxa"/>
              <w:right w:w="108" w:type="dxa"/>
            </w:tcMar>
            <w:vAlign w:val="center"/>
          </w:tcPr>
          <w:p>
            <w:pPr>
              <w:widowControl/>
              <w:spacing w:line="360" w:lineRule="atLeast"/>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调剂分数线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15" w:type="dxa"/>
            <w:left w:w="15" w:type="dxa"/>
            <w:bottom w:w="15" w:type="dxa"/>
            <w:right w:w="15" w:type="dxa"/>
          </w:tblCellMar>
        </w:tblPrEx>
        <w:trPr>
          <w:trHeight w:val="643" w:hRule="atLeast"/>
        </w:trPr>
        <w:tc>
          <w:tcPr>
            <w:tcW w:w="1215" w:type="dxa"/>
            <w:vMerge w:val="continue"/>
            <w:shd w:val="clear" w:color="auto" w:fill="FFFFFF"/>
            <w:tcMar>
              <w:top w:w="0" w:type="dxa"/>
              <w:left w:w="108" w:type="dxa"/>
              <w:bottom w:w="0" w:type="dxa"/>
              <w:right w:w="108" w:type="dxa"/>
            </w:tcMar>
            <w:vAlign w:val="center"/>
          </w:tcPr>
          <w:p>
            <w:pPr>
              <w:widowControl/>
              <w:spacing w:line="360" w:lineRule="atLeast"/>
              <w:jc w:val="center"/>
              <w:rPr>
                <w:sz w:val="24"/>
                <w:szCs w:val="24"/>
              </w:rPr>
            </w:pPr>
          </w:p>
        </w:tc>
        <w:tc>
          <w:tcPr>
            <w:tcW w:w="1082" w:type="dxa"/>
            <w:vMerge w:val="continue"/>
            <w:shd w:val="clear" w:color="auto" w:fill="FFFFFF"/>
            <w:tcMar>
              <w:top w:w="0" w:type="dxa"/>
              <w:left w:w="108" w:type="dxa"/>
              <w:bottom w:w="0" w:type="dxa"/>
              <w:right w:w="108" w:type="dxa"/>
            </w:tcMar>
            <w:vAlign w:val="center"/>
          </w:tcPr>
          <w:p>
            <w:pPr>
              <w:widowControl/>
              <w:spacing w:line="360" w:lineRule="atLeast"/>
              <w:jc w:val="center"/>
              <w:rPr>
                <w:sz w:val="24"/>
                <w:szCs w:val="24"/>
              </w:rPr>
            </w:pPr>
          </w:p>
        </w:tc>
        <w:tc>
          <w:tcPr>
            <w:tcW w:w="950" w:type="dxa"/>
            <w:vMerge w:val="continue"/>
            <w:shd w:val="clear" w:color="auto" w:fill="FFFFFF"/>
            <w:tcMar>
              <w:top w:w="0" w:type="dxa"/>
              <w:left w:w="108" w:type="dxa"/>
              <w:bottom w:w="0" w:type="dxa"/>
              <w:right w:w="108" w:type="dxa"/>
            </w:tcMar>
            <w:vAlign w:val="center"/>
          </w:tcPr>
          <w:p>
            <w:pPr>
              <w:widowControl/>
              <w:spacing w:line="360" w:lineRule="atLeast"/>
              <w:jc w:val="center"/>
              <w:rPr>
                <w:sz w:val="24"/>
                <w:szCs w:val="24"/>
              </w:rPr>
            </w:pPr>
          </w:p>
        </w:tc>
        <w:tc>
          <w:tcPr>
            <w:tcW w:w="1710" w:type="dxa"/>
            <w:vMerge w:val="continue"/>
            <w:shd w:val="clear" w:color="auto" w:fill="FFFFFF"/>
            <w:tcMar>
              <w:top w:w="0" w:type="dxa"/>
              <w:left w:w="108" w:type="dxa"/>
              <w:bottom w:w="0" w:type="dxa"/>
              <w:right w:w="108" w:type="dxa"/>
            </w:tcMar>
            <w:vAlign w:val="center"/>
          </w:tcPr>
          <w:p>
            <w:pPr>
              <w:widowControl/>
              <w:spacing w:line="360" w:lineRule="atLeast"/>
              <w:jc w:val="center"/>
              <w:rPr>
                <w:sz w:val="24"/>
                <w:szCs w:val="24"/>
              </w:rPr>
            </w:pPr>
          </w:p>
        </w:tc>
        <w:tc>
          <w:tcPr>
            <w:tcW w:w="728" w:type="dxa"/>
            <w:vMerge w:val="continue"/>
            <w:shd w:val="clear" w:color="auto" w:fill="FFFFFF"/>
            <w:tcMar>
              <w:top w:w="0" w:type="dxa"/>
              <w:left w:w="108" w:type="dxa"/>
              <w:bottom w:w="0" w:type="dxa"/>
              <w:right w:w="108" w:type="dxa"/>
            </w:tcMar>
            <w:vAlign w:val="center"/>
          </w:tcPr>
          <w:p>
            <w:pPr>
              <w:widowControl/>
              <w:spacing w:line="360" w:lineRule="atLeast"/>
              <w:jc w:val="center"/>
              <w:rPr>
                <w:sz w:val="24"/>
                <w:szCs w:val="24"/>
              </w:rPr>
            </w:pPr>
          </w:p>
        </w:tc>
        <w:tc>
          <w:tcPr>
            <w:tcW w:w="1575" w:type="dxa"/>
            <w:shd w:val="clear" w:color="auto" w:fill="FFFFFF"/>
            <w:tcMar>
              <w:top w:w="0" w:type="dxa"/>
              <w:left w:w="108" w:type="dxa"/>
              <w:bottom w:w="0" w:type="dxa"/>
              <w:right w:w="108" w:type="dxa"/>
            </w:tcMar>
            <w:vAlign w:val="center"/>
          </w:tcPr>
          <w:p>
            <w:pPr>
              <w:widowControl/>
              <w:spacing w:line="360" w:lineRule="atLeast"/>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单科（满分=100分）</w:t>
            </w:r>
          </w:p>
        </w:tc>
        <w:tc>
          <w:tcPr>
            <w:tcW w:w="1395" w:type="dxa"/>
            <w:shd w:val="clear" w:color="auto" w:fill="FFFFFF"/>
            <w:tcMar>
              <w:top w:w="0" w:type="dxa"/>
              <w:left w:w="108" w:type="dxa"/>
              <w:bottom w:w="0" w:type="dxa"/>
              <w:right w:w="108" w:type="dxa"/>
            </w:tcMar>
            <w:vAlign w:val="center"/>
          </w:tcPr>
          <w:p>
            <w:pPr>
              <w:widowControl/>
              <w:spacing w:line="360" w:lineRule="atLeast"/>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单科（满分&gt;100分）</w:t>
            </w:r>
          </w:p>
        </w:tc>
        <w:tc>
          <w:tcPr>
            <w:tcW w:w="945" w:type="dxa"/>
            <w:shd w:val="clear" w:color="auto" w:fill="FFFFFF"/>
            <w:tcMar>
              <w:top w:w="0" w:type="dxa"/>
              <w:left w:w="108" w:type="dxa"/>
              <w:bottom w:w="0" w:type="dxa"/>
              <w:right w:w="108" w:type="dxa"/>
            </w:tcMar>
            <w:vAlign w:val="center"/>
          </w:tcPr>
          <w:p>
            <w:pPr>
              <w:widowControl/>
              <w:spacing w:line="360" w:lineRule="atLeast"/>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总分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15" w:type="dxa"/>
            <w:left w:w="15" w:type="dxa"/>
            <w:bottom w:w="15" w:type="dxa"/>
            <w:right w:w="15" w:type="dxa"/>
          </w:tblCellMar>
        </w:tblPrEx>
        <w:tc>
          <w:tcPr>
            <w:tcW w:w="1215" w:type="dxa"/>
            <w:shd w:val="clear" w:color="auto" w:fill="FFFFFF"/>
            <w:tcMar>
              <w:top w:w="0" w:type="dxa"/>
              <w:left w:w="108" w:type="dxa"/>
              <w:bottom w:w="0" w:type="dxa"/>
              <w:right w:w="108" w:type="dxa"/>
            </w:tcMar>
            <w:vAlign w:val="center"/>
          </w:tcPr>
          <w:p>
            <w:pPr>
              <w:widowControl/>
              <w:wordWrap w:val="0"/>
              <w:spacing w:line="360" w:lineRule="atLeast"/>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全日制</w:t>
            </w:r>
          </w:p>
        </w:tc>
        <w:tc>
          <w:tcPr>
            <w:tcW w:w="1082" w:type="dxa"/>
            <w:shd w:val="clear" w:color="auto" w:fill="FFFFFF"/>
            <w:tcMar>
              <w:top w:w="0" w:type="dxa"/>
              <w:left w:w="108" w:type="dxa"/>
              <w:bottom w:w="0" w:type="dxa"/>
              <w:right w:w="108" w:type="dxa"/>
            </w:tcMar>
            <w:vAlign w:val="center"/>
          </w:tcPr>
          <w:p>
            <w:pPr>
              <w:widowControl/>
              <w:wordWrap w:val="0"/>
              <w:spacing w:line="360" w:lineRule="atLeast"/>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学术型</w:t>
            </w:r>
          </w:p>
        </w:tc>
        <w:tc>
          <w:tcPr>
            <w:tcW w:w="950" w:type="dxa"/>
            <w:shd w:val="clear" w:color="auto" w:fill="FFFFFF"/>
            <w:tcMar>
              <w:top w:w="0" w:type="dxa"/>
              <w:left w:w="108" w:type="dxa"/>
              <w:bottom w:w="0" w:type="dxa"/>
              <w:right w:w="108" w:type="dxa"/>
            </w:tcMar>
            <w:vAlign w:val="center"/>
          </w:tcPr>
          <w:p>
            <w:pPr>
              <w:widowControl/>
              <w:wordWrap w:val="0"/>
              <w:spacing w:line="360" w:lineRule="atLeast"/>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心理学</w:t>
            </w:r>
          </w:p>
        </w:tc>
        <w:tc>
          <w:tcPr>
            <w:tcW w:w="1710" w:type="dxa"/>
            <w:shd w:val="clear" w:color="auto" w:fill="FFFFFF"/>
            <w:tcMar>
              <w:top w:w="0" w:type="dxa"/>
              <w:left w:w="108" w:type="dxa"/>
              <w:bottom w:w="0" w:type="dxa"/>
              <w:right w:w="108" w:type="dxa"/>
            </w:tcMar>
            <w:vAlign w:val="center"/>
          </w:tcPr>
          <w:p>
            <w:pPr>
              <w:widowControl/>
              <w:wordWrap w:val="0"/>
              <w:spacing w:line="360" w:lineRule="atLeast"/>
              <w:rPr>
                <w:rFonts w:ascii="仿宋" w:hAnsi="仿宋" w:eastAsia="仿宋" w:cs="宋体"/>
                <w:color w:val="333333"/>
                <w:kern w:val="0"/>
                <w:sz w:val="24"/>
                <w:szCs w:val="24"/>
              </w:rPr>
            </w:pPr>
            <w:r>
              <w:rPr>
                <w:rFonts w:hint="eastAsia" w:ascii="仿宋" w:hAnsi="仿宋" w:eastAsia="仿宋" w:cs="宋体"/>
                <w:color w:val="333333"/>
                <w:kern w:val="0"/>
                <w:sz w:val="24"/>
                <w:szCs w:val="24"/>
              </w:rPr>
              <w:t>01社会心理学；02心理咨询与心理健康教育；03组织与工业心理学</w:t>
            </w:r>
          </w:p>
        </w:tc>
        <w:tc>
          <w:tcPr>
            <w:tcW w:w="728" w:type="dxa"/>
            <w:shd w:val="clear" w:color="auto" w:fill="FFFFFF"/>
            <w:tcMar>
              <w:top w:w="0" w:type="dxa"/>
              <w:left w:w="108" w:type="dxa"/>
              <w:bottom w:w="0" w:type="dxa"/>
              <w:right w:w="108" w:type="dxa"/>
            </w:tcMar>
            <w:vAlign w:val="center"/>
          </w:tcPr>
          <w:p>
            <w:pPr>
              <w:widowControl/>
              <w:wordWrap w:val="0"/>
              <w:spacing w:line="360" w:lineRule="atLeas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w:t>
            </w:r>
          </w:p>
        </w:tc>
        <w:tc>
          <w:tcPr>
            <w:tcW w:w="1575" w:type="dxa"/>
            <w:shd w:val="clear" w:color="auto" w:fill="FFFFFF"/>
            <w:tcMar>
              <w:top w:w="0" w:type="dxa"/>
              <w:left w:w="108" w:type="dxa"/>
              <w:bottom w:w="0" w:type="dxa"/>
              <w:right w:w="108" w:type="dxa"/>
            </w:tcMar>
            <w:vAlign w:val="center"/>
          </w:tcPr>
          <w:p>
            <w:pPr>
              <w:widowControl/>
              <w:wordWrap w:val="0"/>
              <w:spacing w:line="360" w:lineRule="atLeas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51</w:t>
            </w:r>
          </w:p>
        </w:tc>
        <w:tc>
          <w:tcPr>
            <w:tcW w:w="1395" w:type="dxa"/>
            <w:shd w:val="clear" w:color="auto" w:fill="FFFFFF"/>
            <w:tcMar>
              <w:top w:w="0" w:type="dxa"/>
              <w:left w:w="108" w:type="dxa"/>
              <w:bottom w:w="0" w:type="dxa"/>
              <w:right w:w="108" w:type="dxa"/>
            </w:tcMar>
            <w:vAlign w:val="center"/>
          </w:tcPr>
          <w:p>
            <w:pPr>
              <w:widowControl/>
              <w:wordWrap w:val="0"/>
              <w:spacing w:line="360" w:lineRule="atLeas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153</w:t>
            </w:r>
          </w:p>
        </w:tc>
        <w:tc>
          <w:tcPr>
            <w:tcW w:w="945" w:type="dxa"/>
            <w:shd w:val="clear" w:color="auto" w:fill="FFFFFF"/>
            <w:tcMar>
              <w:top w:w="0" w:type="dxa"/>
              <w:left w:w="108" w:type="dxa"/>
              <w:bottom w:w="0" w:type="dxa"/>
              <w:right w:w="108" w:type="dxa"/>
            </w:tcMar>
            <w:vAlign w:val="center"/>
          </w:tcPr>
          <w:p>
            <w:pPr>
              <w:widowControl/>
              <w:wordWrap w:val="0"/>
              <w:spacing w:line="360" w:lineRule="atLeas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350</w:t>
            </w:r>
          </w:p>
        </w:tc>
      </w:tr>
    </w:tbl>
    <w:p>
      <w:pPr>
        <w:widowControl/>
        <w:shd w:val="clear" w:color="auto" w:fill="FFFFFF"/>
        <w:spacing w:line="360" w:lineRule="atLeast"/>
        <w:rPr>
          <w:rFonts w:ascii="仿宋" w:hAnsi="仿宋" w:eastAsia="仿宋" w:cs="宋体"/>
          <w:color w:val="333333"/>
          <w:kern w:val="0"/>
          <w:sz w:val="32"/>
          <w:szCs w:val="32"/>
        </w:rPr>
      </w:pPr>
    </w:p>
    <w:p>
      <w:pPr>
        <w:widowControl/>
        <w:shd w:val="clear" w:color="auto" w:fill="FFFFFF"/>
        <w:spacing w:line="360" w:lineRule="atLeast"/>
        <w:rPr>
          <w:rFonts w:ascii="仿宋" w:hAnsi="仿宋" w:eastAsia="仿宋" w:cs="宋体"/>
          <w:color w:val="333333"/>
          <w:kern w:val="0"/>
          <w:sz w:val="32"/>
          <w:szCs w:val="32"/>
        </w:rPr>
      </w:pPr>
      <w:r>
        <w:rPr>
          <w:rFonts w:hint="eastAsia" w:ascii="仿宋" w:hAnsi="仿宋" w:eastAsia="仿宋" w:cs="宋体"/>
          <w:b/>
          <w:bCs/>
          <w:color w:val="000000"/>
          <w:kern w:val="0"/>
          <w:sz w:val="32"/>
          <w:szCs w:val="32"/>
        </w:rPr>
        <w:t>二、调剂的条件和要求</w:t>
      </w:r>
    </w:p>
    <w:p>
      <w:pPr>
        <w:pStyle w:val="17"/>
        <w:spacing w:line="360" w:lineRule="auto"/>
        <w:ind w:firstLine="560"/>
        <w:rPr>
          <w:rFonts w:ascii="仿宋" w:hAnsi="仿宋" w:eastAsia="仿宋" w:cs="仿宋"/>
          <w:sz w:val="28"/>
          <w:szCs w:val="28"/>
        </w:rPr>
      </w:pPr>
      <w:r>
        <w:rPr>
          <w:rFonts w:hint="eastAsia" w:ascii="仿宋" w:hAnsi="仿宋" w:eastAsia="仿宋" w:cs="宋体"/>
          <w:color w:val="000000"/>
          <w:kern w:val="0"/>
          <w:sz w:val="28"/>
          <w:szCs w:val="28"/>
          <w:shd w:val="clear" w:color="auto" w:fill="FFFFFF"/>
        </w:rPr>
        <w:t>1.</w:t>
      </w:r>
      <w:r>
        <w:rPr>
          <w:rFonts w:hint="eastAsia" w:ascii="仿宋" w:hAnsi="仿宋" w:eastAsia="仿宋" w:cs="仿宋"/>
          <w:sz w:val="28"/>
          <w:szCs w:val="28"/>
        </w:rPr>
        <w:t>符</w:t>
      </w:r>
      <w:r>
        <w:rPr>
          <w:rFonts w:hint="eastAsia" w:ascii="仿宋" w:hAnsi="仿宋" w:eastAsia="仿宋" w:cs="仿宋"/>
          <w:color w:val="3E3E3E"/>
          <w:kern w:val="0"/>
          <w:sz w:val="28"/>
          <w:szCs w:val="28"/>
        </w:rPr>
        <w:t>合国家2023年A类地区研究生复试基本要求、符合教育部及我校相关调剂政策及</w:t>
      </w:r>
      <w:r>
        <w:rPr>
          <w:rFonts w:hint="eastAsia" w:ascii="仿宋" w:hAnsi="仿宋" w:eastAsia="仿宋" w:cs="仿宋"/>
          <w:sz w:val="28"/>
          <w:szCs w:val="28"/>
        </w:rPr>
        <w:t>要求。</w:t>
      </w:r>
    </w:p>
    <w:p>
      <w:pPr>
        <w:widowControl/>
        <w:shd w:val="clear" w:color="auto" w:fill="FFFFFF"/>
        <w:spacing w:line="360" w:lineRule="atLeast"/>
        <w:ind w:firstLine="560" w:firstLineChars="200"/>
        <w:rPr>
          <w:rFonts w:ascii="仿宋" w:hAnsi="仿宋" w:eastAsia="仿宋" w:cs="宋体"/>
          <w:color w:val="333333"/>
          <w:kern w:val="0"/>
          <w:sz w:val="28"/>
          <w:szCs w:val="28"/>
        </w:rPr>
      </w:pPr>
      <w:r>
        <w:rPr>
          <w:rFonts w:hint="eastAsia" w:ascii="仿宋" w:hAnsi="仿宋" w:eastAsia="仿宋" w:cs="宋体"/>
          <w:color w:val="000000"/>
          <w:kern w:val="0"/>
          <w:sz w:val="28"/>
          <w:szCs w:val="28"/>
          <w:shd w:val="clear" w:color="auto" w:fill="FFFFFF"/>
        </w:rPr>
        <w:t>2.初试成绩符合我院进入复试的分数要求</w:t>
      </w:r>
      <w:r>
        <w:rPr>
          <w:rFonts w:hint="eastAsia" w:ascii="仿宋" w:hAnsi="仿宋" w:eastAsia="仿宋" w:cs="宋体"/>
          <w:color w:val="333333"/>
          <w:kern w:val="0"/>
          <w:sz w:val="28"/>
          <w:szCs w:val="28"/>
        </w:rPr>
        <w:t>；</w:t>
      </w:r>
    </w:p>
    <w:p>
      <w:pPr>
        <w:spacing w:line="360" w:lineRule="auto"/>
        <w:ind w:firstLine="560" w:firstLineChars="200"/>
        <w:rPr>
          <w:rFonts w:ascii="仿宋" w:hAnsi="仿宋" w:eastAsia="仿宋" w:cs="仿宋"/>
          <w:sz w:val="28"/>
          <w:szCs w:val="28"/>
        </w:rPr>
      </w:pPr>
      <w:r>
        <w:rPr>
          <w:rFonts w:hint="eastAsia" w:ascii="仿宋" w:hAnsi="仿宋" w:eastAsia="仿宋" w:cs="宋体"/>
          <w:color w:val="000000"/>
          <w:kern w:val="0"/>
          <w:sz w:val="28"/>
          <w:szCs w:val="28"/>
          <w:shd w:val="clear" w:color="auto" w:fill="FFFFFF"/>
        </w:rPr>
        <w:t>3</w:t>
      </w:r>
      <w:r>
        <w:rPr>
          <w:rFonts w:ascii="仿宋" w:hAnsi="仿宋" w:eastAsia="仿宋" w:cs="宋体"/>
          <w:color w:val="000000"/>
          <w:kern w:val="0"/>
          <w:sz w:val="28"/>
          <w:szCs w:val="28"/>
          <w:shd w:val="clear" w:color="auto" w:fill="FFFFFF"/>
        </w:rPr>
        <w:t>.</w:t>
      </w:r>
      <w:r>
        <w:rPr>
          <w:rFonts w:hint="eastAsia" w:ascii="仿宋" w:hAnsi="仿宋" w:eastAsia="仿宋" w:cs="宋体"/>
          <w:color w:val="000000"/>
          <w:kern w:val="0"/>
          <w:sz w:val="28"/>
          <w:szCs w:val="28"/>
          <w:shd w:val="clear" w:color="auto" w:fill="FFFFFF"/>
        </w:rPr>
        <w:t>初试科目与调入专业初试科目相同，</w:t>
      </w:r>
      <w:r>
        <w:rPr>
          <w:rFonts w:hint="eastAsia" w:ascii="仿宋" w:hAnsi="仿宋" w:eastAsia="仿宋" w:cs="仿宋"/>
          <w:sz w:val="28"/>
          <w:szCs w:val="28"/>
        </w:rPr>
        <w:t>本科为心理学专业，只接受全国统考科目的</w:t>
      </w:r>
      <w:r>
        <w:rPr>
          <w:rFonts w:hint="eastAsia" w:ascii="仿宋" w:hAnsi="仿宋" w:eastAsia="仿宋" w:cs="宋体"/>
          <w:color w:val="000000"/>
          <w:kern w:val="0"/>
          <w:sz w:val="28"/>
          <w:szCs w:val="28"/>
          <w:shd w:val="clear" w:color="auto" w:fill="FFFFFF"/>
        </w:rPr>
        <w:t>心理学专业</w:t>
      </w:r>
      <w:r>
        <w:rPr>
          <w:rFonts w:hint="eastAsia" w:ascii="仿宋" w:hAnsi="仿宋" w:eastAsia="仿宋" w:cs="仿宋"/>
          <w:sz w:val="28"/>
          <w:szCs w:val="28"/>
        </w:rPr>
        <w:t>考生，专硕不可以调剂学硕。</w:t>
      </w:r>
    </w:p>
    <w:p>
      <w:pPr>
        <w:widowControl/>
        <w:shd w:val="clear" w:color="auto" w:fill="FFFFFF"/>
        <w:spacing w:line="360" w:lineRule="auto"/>
        <w:ind w:firstLine="560" w:firstLineChars="200"/>
        <w:rPr>
          <w:rFonts w:ascii="仿宋" w:hAnsi="仿宋" w:eastAsia="仿宋" w:cs="宋体"/>
          <w:color w:val="333333"/>
          <w:kern w:val="0"/>
          <w:sz w:val="28"/>
          <w:szCs w:val="28"/>
        </w:rPr>
      </w:pPr>
      <w:r>
        <w:rPr>
          <w:rFonts w:hint="eastAsia" w:ascii="仿宋" w:hAnsi="仿宋" w:eastAsia="仿宋" w:cs="宋体"/>
          <w:color w:val="000000"/>
          <w:kern w:val="0"/>
          <w:sz w:val="28"/>
          <w:szCs w:val="28"/>
          <w:shd w:val="clear" w:color="auto" w:fill="FFFFFF"/>
          <w:lang w:val="en-US" w:eastAsia="zh-CN"/>
        </w:rPr>
        <w:t>4</w:t>
      </w:r>
      <w:r>
        <w:rPr>
          <w:rFonts w:hint="eastAsia" w:ascii="仿宋" w:hAnsi="仿宋" w:eastAsia="仿宋" w:cs="宋体"/>
          <w:color w:val="000000"/>
          <w:kern w:val="0"/>
          <w:sz w:val="28"/>
          <w:szCs w:val="28"/>
          <w:shd w:val="clear" w:color="auto" w:fill="FFFFFF"/>
        </w:rPr>
        <w:t>.</w:t>
      </w:r>
      <w:r>
        <w:rPr>
          <w:rFonts w:hint="eastAsia" w:ascii="仿宋" w:hAnsi="仿宋" w:eastAsia="仿宋" w:cs="仿宋"/>
          <w:sz w:val="28"/>
          <w:szCs w:val="28"/>
        </w:rPr>
        <w:t>学院研究生招生工作领导小组按照中国研究生招生信息网调剂系统初试总成绩由高到低排序，</w:t>
      </w:r>
      <w:r>
        <w:rPr>
          <w:rFonts w:hint="eastAsia" w:ascii="仿宋" w:hAnsi="仿宋" w:eastAsia="仿宋" w:cs="仿宋"/>
          <w:color w:val="000000"/>
          <w:kern w:val="0"/>
          <w:sz w:val="28"/>
          <w:szCs w:val="28"/>
        </w:rPr>
        <w:t>复试原则上采取不低于120%差额录取</w:t>
      </w:r>
      <w:r>
        <w:rPr>
          <w:rFonts w:hint="eastAsia" w:ascii="仿宋" w:hAnsi="仿宋" w:eastAsia="仿宋" w:cs="仿宋"/>
          <w:sz w:val="28"/>
          <w:szCs w:val="28"/>
        </w:rPr>
        <w:t>，通过中国研究生招生信息网调剂系统向考生发送复试通知，考生在系统中同意复试后方可参加复试。</w:t>
      </w:r>
      <w:r>
        <w:rPr>
          <w:rFonts w:ascii="仿宋" w:hAnsi="仿宋" w:eastAsia="仿宋" w:cs="宋体"/>
          <w:color w:val="333333"/>
          <w:kern w:val="0"/>
          <w:sz w:val="28"/>
          <w:szCs w:val="28"/>
        </w:rPr>
        <w:t xml:space="preserve"> </w:t>
      </w:r>
    </w:p>
    <w:p>
      <w:pPr>
        <w:widowControl/>
        <w:shd w:val="clear" w:color="auto" w:fill="FFFFFF"/>
        <w:spacing w:line="360" w:lineRule="atLeast"/>
        <w:rPr>
          <w:rFonts w:ascii="仿宋" w:hAnsi="仿宋" w:eastAsia="仿宋" w:cs="宋体"/>
          <w:color w:val="333333"/>
          <w:kern w:val="0"/>
          <w:sz w:val="32"/>
          <w:szCs w:val="32"/>
        </w:rPr>
      </w:pPr>
      <w:r>
        <w:rPr>
          <w:rFonts w:hint="eastAsia" w:ascii="仿宋" w:hAnsi="仿宋" w:eastAsia="仿宋" w:cs="宋体"/>
          <w:b/>
          <w:bCs/>
          <w:color w:val="000000"/>
          <w:kern w:val="0"/>
          <w:sz w:val="32"/>
          <w:szCs w:val="32"/>
        </w:rPr>
        <w:t>三、调剂申请程序</w:t>
      </w:r>
    </w:p>
    <w:p>
      <w:pPr>
        <w:widowControl/>
        <w:shd w:val="clear" w:color="auto" w:fill="FFFFFF"/>
        <w:spacing w:line="360" w:lineRule="atLeast"/>
        <w:rPr>
          <w:rFonts w:ascii="仿宋" w:hAnsi="仿宋" w:eastAsia="仿宋" w:cs="宋体"/>
          <w:b/>
          <w:bCs/>
          <w:color w:val="333333"/>
          <w:kern w:val="0"/>
          <w:sz w:val="28"/>
          <w:szCs w:val="28"/>
        </w:rPr>
      </w:pPr>
      <w:r>
        <w:rPr>
          <w:rFonts w:hint="eastAsia" w:ascii="仿宋" w:hAnsi="仿宋" w:eastAsia="仿宋" w:cs="宋体"/>
          <w:b/>
          <w:bCs/>
          <w:color w:val="333333"/>
          <w:kern w:val="0"/>
          <w:sz w:val="28"/>
          <w:szCs w:val="28"/>
        </w:rPr>
        <w:t>1.报名方式</w:t>
      </w:r>
    </w:p>
    <w:p>
      <w:pPr>
        <w:widowControl/>
        <w:shd w:val="clear" w:color="auto" w:fill="FFFFFF"/>
        <w:spacing w:line="360" w:lineRule="atLeast"/>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调剂报名必须通过“全国硕士研究生招生调剂服务系统”（网址http://yz.chsi.com.cn/yztj/）进行。</w:t>
      </w:r>
    </w:p>
    <w:p>
      <w:pPr>
        <w:widowControl/>
        <w:shd w:val="clear" w:color="auto" w:fill="FFFFFF"/>
        <w:spacing w:line="360" w:lineRule="atLeast"/>
        <w:rPr>
          <w:rFonts w:ascii="仿宋" w:hAnsi="仿宋" w:eastAsia="仿宋" w:cs="宋体"/>
          <w:b/>
          <w:bCs/>
          <w:color w:val="333333"/>
          <w:kern w:val="0"/>
          <w:sz w:val="28"/>
          <w:szCs w:val="28"/>
        </w:rPr>
      </w:pPr>
      <w:r>
        <w:rPr>
          <w:rFonts w:hint="eastAsia" w:ascii="仿宋" w:hAnsi="仿宋" w:eastAsia="仿宋" w:cs="宋体"/>
          <w:b/>
          <w:bCs/>
          <w:color w:val="333333"/>
          <w:kern w:val="0"/>
          <w:sz w:val="28"/>
          <w:szCs w:val="28"/>
        </w:rPr>
        <w:t>2.系统开放时间</w:t>
      </w:r>
    </w:p>
    <w:p>
      <w:pPr>
        <w:widowControl/>
        <w:shd w:val="clear" w:color="auto" w:fill="FFFFFF"/>
        <w:spacing w:line="360" w:lineRule="atLeast"/>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调剂系统开放时间为：4月6日8：00——4月6日20：00</w:t>
      </w:r>
    </w:p>
    <w:p>
      <w:pPr>
        <w:widowControl/>
        <w:shd w:val="clear" w:color="auto" w:fill="FFFFFF"/>
        <w:spacing w:line="360" w:lineRule="atLeast"/>
        <w:rPr>
          <w:rFonts w:ascii="仿宋" w:hAnsi="仿宋" w:eastAsia="仿宋" w:cs="宋体"/>
          <w:b/>
          <w:bCs/>
          <w:color w:val="000000"/>
          <w:kern w:val="0"/>
          <w:sz w:val="32"/>
          <w:szCs w:val="32"/>
        </w:rPr>
      </w:pPr>
      <w:r>
        <w:rPr>
          <w:rFonts w:hint="eastAsia" w:ascii="仿宋" w:hAnsi="仿宋" w:eastAsia="仿宋" w:cs="宋体"/>
          <w:b/>
          <w:bCs/>
          <w:color w:val="000000"/>
          <w:kern w:val="0"/>
          <w:sz w:val="32"/>
          <w:szCs w:val="32"/>
        </w:rPr>
        <w:t>四、复试</w:t>
      </w:r>
    </w:p>
    <w:p>
      <w:pPr>
        <w:widowControl/>
        <w:shd w:val="clear" w:color="auto" w:fill="FFFFFF"/>
        <w:spacing w:line="360" w:lineRule="atLeast"/>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符合我院调剂要求的</w:t>
      </w:r>
      <w:r>
        <w:rPr>
          <w:rFonts w:hint="eastAsia" w:ascii="仿宋" w:hAnsi="仿宋" w:eastAsia="仿宋" w:cs="宋体"/>
          <w:color w:val="000000"/>
          <w:kern w:val="0"/>
          <w:sz w:val="28"/>
          <w:szCs w:val="28"/>
          <w:shd w:val="clear" w:color="auto" w:fill="FFFFFF"/>
        </w:rPr>
        <w:t>心理学专业</w:t>
      </w:r>
      <w:r>
        <w:rPr>
          <w:rFonts w:hint="eastAsia" w:ascii="仿宋" w:hAnsi="仿宋" w:eastAsia="仿宋" w:cs="宋体"/>
          <w:color w:val="333333"/>
          <w:kern w:val="0"/>
          <w:sz w:val="28"/>
          <w:szCs w:val="28"/>
        </w:rPr>
        <w:t>考生请在规定时间内登录研招网调剂系统填报调剂志愿，经学院初审确定名单后，将通过调剂系统向</w:t>
      </w:r>
      <w:r>
        <w:rPr>
          <w:rFonts w:hint="eastAsia" w:ascii="仿宋" w:hAnsi="仿宋" w:eastAsia="仿宋" w:cs="宋体"/>
          <w:color w:val="000000"/>
          <w:kern w:val="0"/>
          <w:sz w:val="28"/>
          <w:szCs w:val="28"/>
          <w:shd w:val="clear" w:color="auto" w:fill="FFFFFF"/>
        </w:rPr>
        <w:t>心理学专业</w:t>
      </w:r>
      <w:r>
        <w:rPr>
          <w:rFonts w:hint="eastAsia" w:ascii="仿宋" w:hAnsi="仿宋" w:eastAsia="仿宋" w:cs="宋体"/>
          <w:color w:val="333333"/>
          <w:kern w:val="0"/>
          <w:sz w:val="28"/>
          <w:szCs w:val="28"/>
        </w:rPr>
        <w:t>考生发送复试通知，</w:t>
      </w:r>
      <w:r>
        <w:rPr>
          <w:rFonts w:hint="eastAsia" w:ascii="仿宋" w:hAnsi="仿宋" w:eastAsia="仿宋" w:cs="宋体"/>
          <w:color w:val="000000"/>
          <w:kern w:val="0"/>
          <w:sz w:val="28"/>
          <w:szCs w:val="28"/>
          <w:shd w:val="clear" w:color="auto" w:fill="FFFFFF"/>
        </w:rPr>
        <w:t>心理学专业</w:t>
      </w:r>
      <w:r>
        <w:rPr>
          <w:rFonts w:hint="eastAsia" w:ascii="仿宋" w:hAnsi="仿宋" w:eastAsia="仿宋" w:cs="宋体"/>
          <w:color w:val="333333"/>
          <w:kern w:val="0"/>
          <w:sz w:val="28"/>
          <w:szCs w:val="28"/>
        </w:rPr>
        <w:t>考生在系统中确认同意复试后按要求参加我院复试。复试名单在学院网上公示。</w:t>
      </w:r>
    </w:p>
    <w:p>
      <w:pPr>
        <w:widowControl/>
        <w:shd w:val="clear" w:color="auto" w:fill="FFFFFF"/>
        <w:spacing w:line="360" w:lineRule="atLeast"/>
        <w:ind w:firstLine="562" w:firstLineChars="200"/>
        <w:rPr>
          <w:rFonts w:ascii="仿宋" w:hAnsi="仿宋" w:eastAsia="仿宋" w:cs="宋体"/>
          <w:color w:val="333333"/>
          <w:kern w:val="0"/>
          <w:sz w:val="28"/>
          <w:szCs w:val="28"/>
        </w:rPr>
      </w:pPr>
      <w:r>
        <w:rPr>
          <w:rFonts w:hint="eastAsia" w:ascii="仿宋" w:hAnsi="仿宋" w:eastAsia="仿宋" w:cs="宋体"/>
          <w:b/>
          <w:bCs/>
          <w:color w:val="333333"/>
          <w:kern w:val="0"/>
          <w:sz w:val="28"/>
          <w:szCs w:val="28"/>
        </w:rPr>
        <w:t>1</w:t>
      </w:r>
      <w:r>
        <w:rPr>
          <w:rFonts w:hint="eastAsia" w:ascii="仿宋" w:hAnsi="仿宋" w:eastAsia="仿宋" w:cs="宋体"/>
          <w:b/>
          <w:bCs/>
          <w:color w:val="000000"/>
          <w:kern w:val="0"/>
          <w:sz w:val="28"/>
          <w:szCs w:val="28"/>
          <w:shd w:val="clear" w:color="auto" w:fill="FFFFFF"/>
        </w:rPr>
        <w:t>.具体笔试和面试时间</w:t>
      </w:r>
    </w:p>
    <w:p>
      <w:pPr>
        <w:widowControl/>
        <w:shd w:val="clear" w:color="auto" w:fill="FFFFFF"/>
        <w:spacing w:line="360" w:lineRule="atLeast"/>
        <w:ind w:firstLine="562" w:firstLineChars="200"/>
        <w:rPr>
          <w:rFonts w:ascii="仿宋" w:hAnsi="仿宋" w:eastAsia="仿宋" w:cs="宋体"/>
          <w:color w:val="333333"/>
          <w:kern w:val="0"/>
          <w:sz w:val="28"/>
          <w:szCs w:val="28"/>
        </w:rPr>
      </w:pPr>
      <w:r>
        <w:rPr>
          <w:rFonts w:hint="eastAsia" w:ascii="仿宋" w:hAnsi="仿宋" w:eastAsia="仿宋" w:cs="宋体"/>
          <w:b/>
          <w:bCs/>
          <w:color w:val="000000"/>
          <w:kern w:val="0"/>
          <w:sz w:val="28"/>
          <w:szCs w:val="28"/>
        </w:rPr>
        <w:t>专业笔试时间：</w:t>
      </w:r>
      <w:r>
        <w:rPr>
          <w:rFonts w:hint="eastAsia" w:ascii="仿宋" w:hAnsi="仿宋" w:eastAsia="仿宋" w:cs="宋体"/>
          <w:color w:val="333333"/>
          <w:kern w:val="0"/>
          <w:sz w:val="28"/>
          <w:szCs w:val="28"/>
        </w:rPr>
        <w:t>4月10日15点-16点 《社会心理学》</w:t>
      </w:r>
    </w:p>
    <w:p>
      <w:pPr>
        <w:widowControl/>
        <w:shd w:val="clear" w:color="auto" w:fill="FFFFFF"/>
        <w:spacing w:line="360" w:lineRule="atLeast"/>
        <w:ind w:firstLine="562" w:firstLineChars="200"/>
        <w:rPr>
          <w:rFonts w:ascii="仿宋" w:hAnsi="仿宋" w:eastAsia="仿宋" w:cs="宋体"/>
          <w:color w:val="333333"/>
          <w:kern w:val="0"/>
          <w:sz w:val="28"/>
          <w:szCs w:val="28"/>
        </w:rPr>
      </w:pPr>
      <w:r>
        <w:rPr>
          <w:rFonts w:hint="eastAsia" w:ascii="仿宋" w:hAnsi="仿宋" w:eastAsia="仿宋" w:cs="宋体"/>
          <w:b/>
          <w:bCs/>
          <w:color w:val="000000"/>
          <w:kern w:val="0"/>
          <w:sz w:val="28"/>
          <w:szCs w:val="28"/>
        </w:rPr>
        <w:t>面试时间</w:t>
      </w:r>
      <w:r>
        <w:rPr>
          <w:rFonts w:hint="eastAsia" w:ascii="仿宋" w:hAnsi="仿宋" w:eastAsia="仿宋" w:cs="宋体"/>
          <w:color w:val="333333"/>
          <w:kern w:val="0"/>
          <w:sz w:val="28"/>
          <w:szCs w:val="28"/>
        </w:rPr>
        <w:t xml:space="preserve">：4月10日18点-20点 </w:t>
      </w:r>
    </w:p>
    <w:p>
      <w:pPr>
        <w:widowControl/>
        <w:shd w:val="clear" w:color="auto" w:fill="FFFFFF"/>
        <w:spacing w:line="360" w:lineRule="atLeast"/>
        <w:ind w:firstLine="562" w:firstLineChars="200"/>
        <w:rPr>
          <w:rFonts w:ascii="仿宋" w:hAnsi="仿宋" w:eastAsia="仿宋" w:cs="宋体"/>
          <w:color w:val="333333"/>
          <w:kern w:val="0"/>
          <w:sz w:val="28"/>
          <w:szCs w:val="28"/>
        </w:rPr>
      </w:pPr>
      <w:r>
        <w:rPr>
          <w:rFonts w:hint="eastAsia" w:ascii="仿宋" w:hAnsi="仿宋" w:eastAsia="仿宋" w:cs="宋体"/>
          <w:b/>
          <w:bCs/>
          <w:color w:val="000000"/>
          <w:kern w:val="0"/>
          <w:sz w:val="28"/>
          <w:szCs w:val="28"/>
        </w:rPr>
        <w:t>复试地点：</w:t>
      </w:r>
      <w:r>
        <w:rPr>
          <w:rFonts w:hint="eastAsia" w:ascii="仿宋" w:hAnsi="仿宋" w:eastAsia="仿宋" w:cs="宋体"/>
          <w:color w:val="333333"/>
          <w:kern w:val="0"/>
          <w:sz w:val="28"/>
          <w:szCs w:val="28"/>
        </w:rPr>
        <w:t>教10楼113室。</w:t>
      </w:r>
    </w:p>
    <w:p>
      <w:pPr>
        <w:widowControl/>
        <w:shd w:val="clear" w:color="auto" w:fill="FFFFFF"/>
        <w:spacing w:line="360" w:lineRule="atLeast"/>
        <w:ind w:firstLine="562" w:firstLineChars="200"/>
        <w:rPr>
          <w:rFonts w:ascii="仿宋" w:hAnsi="仿宋" w:eastAsia="仿宋" w:cs="宋体"/>
          <w:color w:val="000000"/>
          <w:kern w:val="0"/>
          <w:sz w:val="28"/>
          <w:szCs w:val="28"/>
          <w:shd w:val="clear" w:color="auto" w:fill="FFFFFF"/>
        </w:rPr>
      </w:pPr>
      <w:r>
        <w:rPr>
          <w:rFonts w:hint="eastAsia" w:ascii="仿宋" w:hAnsi="仿宋" w:eastAsia="仿宋" w:cs="宋体"/>
          <w:b/>
          <w:bCs/>
          <w:color w:val="000000"/>
          <w:kern w:val="0"/>
          <w:sz w:val="28"/>
          <w:szCs w:val="28"/>
          <w:shd w:val="clear" w:color="auto" w:fill="FFFFFF"/>
        </w:rPr>
        <w:t>2.复试程序</w:t>
      </w:r>
    </w:p>
    <w:p>
      <w:pPr>
        <w:widowControl/>
        <w:shd w:val="clear" w:color="auto" w:fill="FFFFFF"/>
        <w:spacing w:line="360" w:lineRule="atLeast"/>
        <w:ind w:firstLine="560" w:firstLineChars="200"/>
        <w:rPr>
          <w:rFonts w:ascii="仿宋" w:hAnsi="仿宋" w:eastAsia="仿宋" w:cs="宋体"/>
          <w:color w:val="333333"/>
          <w:kern w:val="0"/>
          <w:sz w:val="28"/>
          <w:szCs w:val="28"/>
        </w:rPr>
      </w:pPr>
      <w:r>
        <w:rPr>
          <w:rFonts w:hint="eastAsia" w:ascii="仿宋" w:hAnsi="仿宋" w:eastAsia="仿宋"/>
          <w:color w:val="333333"/>
          <w:sz w:val="28"/>
          <w:szCs w:val="28"/>
        </w:rPr>
        <w:t>缴纳复试费（100元/生）→提交复试材料→学院资格审查→签订《诚信复试承诺书》→进入复试各环节。</w:t>
      </w:r>
    </w:p>
    <w:p>
      <w:pPr>
        <w:widowControl/>
        <w:shd w:val="clear" w:color="auto" w:fill="FFFFFF"/>
        <w:spacing w:line="360" w:lineRule="atLeast"/>
        <w:ind w:firstLine="562" w:firstLineChars="200"/>
        <w:rPr>
          <w:rFonts w:ascii="仿宋" w:hAnsi="仿宋" w:eastAsia="仿宋" w:cs="宋体"/>
          <w:color w:val="333333"/>
          <w:kern w:val="0"/>
          <w:sz w:val="28"/>
          <w:szCs w:val="28"/>
        </w:rPr>
      </w:pPr>
      <w:r>
        <w:rPr>
          <w:rFonts w:hint="eastAsia" w:ascii="仿宋" w:hAnsi="仿宋" w:eastAsia="仿宋" w:cs="宋体"/>
          <w:b/>
          <w:bCs/>
          <w:color w:val="000000"/>
          <w:kern w:val="0"/>
          <w:sz w:val="28"/>
          <w:szCs w:val="28"/>
          <w:shd w:val="clear" w:color="auto" w:fill="FFFFFF"/>
        </w:rPr>
        <w:t>3.复试缴费及材料提交</w:t>
      </w:r>
    </w:p>
    <w:p>
      <w:pPr>
        <w:widowControl/>
        <w:shd w:val="clear" w:color="auto" w:fill="FFFFFF"/>
        <w:spacing w:line="360" w:lineRule="atLeast"/>
        <w:ind w:firstLine="560" w:firstLineChars="200"/>
        <w:rPr>
          <w:rFonts w:ascii="仿宋" w:hAnsi="仿宋" w:eastAsia="仿宋" w:cs="宋体"/>
          <w:color w:val="333333"/>
          <w:kern w:val="0"/>
          <w:sz w:val="28"/>
          <w:szCs w:val="28"/>
        </w:rPr>
      </w:pPr>
      <w:r>
        <w:rPr>
          <w:rFonts w:hint="eastAsia" w:ascii="仿宋" w:hAnsi="仿宋" w:eastAsia="仿宋" w:cs="宋体"/>
          <w:color w:val="000000"/>
          <w:kern w:val="0"/>
          <w:sz w:val="28"/>
          <w:szCs w:val="28"/>
          <w:shd w:val="clear" w:color="auto" w:fill="FFFFFF"/>
        </w:rPr>
        <w:t>（一）4月7日12：00</w:t>
      </w:r>
      <w:r>
        <w:rPr>
          <w:rFonts w:ascii="仿宋" w:hAnsi="仿宋" w:eastAsia="仿宋" w:cs="宋体"/>
          <w:color w:val="000000"/>
          <w:kern w:val="0"/>
          <w:sz w:val="28"/>
          <w:szCs w:val="28"/>
          <w:shd w:val="clear" w:color="auto" w:fill="FFFFFF"/>
        </w:rPr>
        <w:t>前在“智慧研招”系统</w:t>
      </w:r>
      <w:r>
        <w:rPr>
          <w:rFonts w:hint="eastAsia" w:ascii="仿宋" w:hAnsi="仿宋" w:eastAsia="仿宋"/>
          <w:sz w:val="28"/>
          <w:szCs w:val="28"/>
          <w:shd w:val="clear" w:color="auto" w:fill="FFFFFF"/>
        </w:rPr>
        <w:t>（</w:t>
      </w:r>
      <w:r>
        <w:rPr>
          <w:rFonts w:ascii="仿宋" w:hAnsi="仿宋" w:eastAsia="仿宋"/>
          <w:sz w:val="28"/>
          <w:szCs w:val="28"/>
        </w:rPr>
        <w:t>https://bdyzb.cugb.edu.cn/tp/zs/login/toLogin/ss</w:t>
      </w:r>
      <w:r>
        <w:rPr>
          <w:rFonts w:hint="eastAsia" w:ascii="仿宋" w:hAnsi="仿宋" w:eastAsia="仿宋"/>
          <w:sz w:val="28"/>
          <w:szCs w:val="28"/>
        </w:rPr>
        <w:t>）</w:t>
      </w:r>
      <w:r>
        <w:rPr>
          <w:rFonts w:ascii="仿宋" w:hAnsi="仿宋" w:eastAsia="仿宋" w:cs="宋体"/>
          <w:color w:val="000000"/>
          <w:kern w:val="0"/>
          <w:sz w:val="28"/>
          <w:szCs w:val="28"/>
          <w:shd w:val="clear" w:color="auto" w:fill="FFFFFF"/>
        </w:rPr>
        <w:t>中完成复试缴费及材料提交。考生用户名为考生编号，初试密码为考生身份证号。逾期未完成者视为主动放弃复试资格。</w:t>
      </w:r>
    </w:p>
    <w:p>
      <w:pPr>
        <w:widowControl/>
        <w:shd w:val="clear" w:color="auto" w:fill="FFFFFF"/>
        <w:spacing w:line="360" w:lineRule="atLeast"/>
        <w:ind w:firstLine="560" w:firstLineChars="200"/>
        <w:rPr>
          <w:rFonts w:ascii="仿宋" w:hAnsi="仿宋" w:eastAsia="仿宋" w:cs="宋体"/>
          <w:color w:val="FF0000"/>
          <w:kern w:val="0"/>
          <w:sz w:val="28"/>
          <w:szCs w:val="28"/>
        </w:rPr>
      </w:pPr>
      <w:r>
        <w:rPr>
          <w:rFonts w:hint="eastAsia" w:ascii="仿宋" w:hAnsi="仿宋" w:eastAsia="仿宋" w:cs="宋体"/>
          <w:color w:val="FF0000"/>
          <w:kern w:val="0"/>
          <w:sz w:val="28"/>
          <w:szCs w:val="28"/>
          <w:shd w:val="clear" w:color="auto" w:fill="FFFFFF"/>
        </w:rPr>
        <w:t>（二）4月7日12时前将所有复试材料以原有的WORD文档提交到系统，</w:t>
      </w:r>
      <w:r>
        <w:rPr>
          <w:rFonts w:hint="eastAsia" w:ascii="仿宋" w:hAnsi="仿宋" w:eastAsia="仿宋" w:cs="宋体"/>
          <w:color w:val="FF0000"/>
          <w:kern w:val="0"/>
          <w:sz w:val="28"/>
          <w:szCs w:val="28"/>
        </w:rPr>
        <w:t>未在规定时间内提交者，视为主动放弃心理学专业硕士复试，复试相关成绩计为零分。</w:t>
      </w:r>
    </w:p>
    <w:p>
      <w:pPr>
        <w:widowControl/>
        <w:shd w:val="clear" w:color="auto" w:fill="FFFFFF"/>
        <w:spacing w:line="360" w:lineRule="atLeast"/>
        <w:ind w:firstLine="560" w:firstLineChars="200"/>
        <w:jc w:val="left"/>
        <w:rPr>
          <w:rFonts w:ascii="仿宋" w:hAnsi="仿宋" w:eastAsia="仿宋" w:cs="宋体"/>
          <w:color w:val="FF0000"/>
          <w:kern w:val="0"/>
          <w:sz w:val="28"/>
          <w:szCs w:val="28"/>
          <w:shd w:val="clear" w:color="auto" w:fill="FFFFFF"/>
        </w:rPr>
      </w:pPr>
      <w:r>
        <w:rPr>
          <w:rFonts w:hint="eastAsia" w:ascii="仿宋" w:hAnsi="仿宋" w:eastAsia="仿宋" w:cs="宋体"/>
          <w:color w:val="FF0000"/>
          <w:kern w:val="0"/>
          <w:sz w:val="28"/>
          <w:szCs w:val="28"/>
        </w:rPr>
        <w:t>（三）须提交的具体复试材料及要求详见《</w:t>
      </w:r>
      <w:r>
        <w:rPr>
          <w:rFonts w:hint="eastAsia" w:ascii="仿宋" w:hAnsi="仿宋" w:eastAsia="仿宋" w:cs="宋体"/>
          <w:color w:val="FF0000"/>
          <w:kern w:val="0"/>
          <w:sz w:val="28"/>
          <w:szCs w:val="28"/>
          <w:shd w:val="clear" w:color="auto" w:fill="FFFFFF"/>
        </w:rPr>
        <w:t>马克思主义学院2023年硕士研究生复试录取工作方案》。</w:t>
      </w:r>
    </w:p>
    <w:p>
      <w:pPr>
        <w:widowControl/>
        <w:shd w:val="clear" w:color="auto" w:fill="FFFFFF"/>
        <w:spacing w:line="360" w:lineRule="atLeast"/>
        <w:ind w:firstLine="643" w:firstLineChars="200"/>
        <w:rPr>
          <w:rFonts w:ascii="仿宋" w:hAnsi="仿宋" w:eastAsia="仿宋" w:cs="宋体"/>
          <w:color w:val="333333"/>
          <w:kern w:val="0"/>
          <w:sz w:val="32"/>
          <w:szCs w:val="32"/>
        </w:rPr>
      </w:pPr>
      <w:r>
        <w:rPr>
          <w:rFonts w:hint="eastAsia" w:ascii="仿宋" w:hAnsi="仿宋" w:eastAsia="仿宋" w:cs="宋体"/>
          <w:b/>
          <w:bCs/>
          <w:color w:val="000000"/>
          <w:kern w:val="0"/>
          <w:sz w:val="32"/>
          <w:szCs w:val="32"/>
        </w:rPr>
        <w:t>五、说明</w:t>
      </w:r>
    </w:p>
    <w:p>
      <w:pPr>
        <w:pStyle w:val="7"/>
        <w:shd w:val="clear" w:color="auto" w:fill="FFFFFF"/>
        <w:wordWrap w:val="0"/>
        <w:spacing w:before="0" w:beforeAutospacing="0" w:after="0" w:afterAutospacing="0"/>
        <w:ind w:firstLine="450"/>
        <w:jc w:val="both"/>
        <w:rPr>
          <w:rFonts w:ascii="仿宋" w:hAnsi="仿宋" w:eastAsia="仿宋"/>
          <w:color w:val="333333"/>
          <w:sz w:val="28"/>
          <w:szCs w:val="28"/>
        </w:rPr>
      </w:pPr>
      <w:r>
        <w:rPr>
          <w:rFonts w:hint="eastAsia" w:ascii="仿宋" w:hAnsi="仿宋" w:eastAsia="仿宋"/>
          <w:color w:val="333333"/>
          <w:sz w:val="28"/>
          <w:szCs w:val="28"/>
        </w:rPr>
        <w:t>1.“2023年全国硕士研究生招生网上调剂意向采集系统”将于3月31日开通。符合调剂条件且有调剂意向的考生，可通过该系统查询我校调剂意向余额，做好调剂准备。</w:t>
      </w:r>
    </w:p>
    <w:p>
      <w:pPr>
        <w:pStyle w:val="7"/>
        <w:shd w:val="clear" w:color="auto" w:fill="FFFFFF"/>
        <w:wordWrap w:val="0"/>
        <w:spacing w:before="0" w:beforeAutospacing="0" w:after="0" w:afterAutospacing="0"/>
        <w:ind w:firstLine="450"/>
        <w:jc w:val="both"/>
        <w:rPr>
          <w:rFonts w:ascii="仿宋" w:hAnsi="仿宋" w:eastAsia="仿宋"/>
          <w:color w:val="333333"/>
          <w:sz w:val="28"/>
          <w:szCs w:val="28"/>
        </w:rPr>
      </w:pPr>
      <w:r>
        <w:rPr>
          <w:rFonts w:hint="eastAsia" w:ascii="仿宋" w:hAnsi="仿宋" w:eastAsia="仿宋"/>
          <w:b/>
          <w:bCs/>
          <w:color w:val="FF0000"/>
          <w:sz w:val="28"/>
          <w:szCs w:val="28"/>
        </w:rPr>
        <w:t>特别提醒：“2023年全国硕士研究生招生调剂服务系统”将于4月6日开通。</w:t>
      </w:r>
      <w:r>
        <w:rPr>
          <w:rFonts w:hint="eastAsia" w:ascii="仿宋" w:hAnsi="仿宋" w:eastAsia="仿宋"/>
          <w:color w:val="333333"/>
          <w:sz w:val="28"/>
          <w:szCs w:val="28"/>
        </w:rPr>
        <w:t>请有意调剂到我院的</w:t>
      </w:r>
      <w:r>
        <w:rPr>
          <w:rFonts w:hint="eastAsia" w:ascii="仿宋" w:hAnsi="仿宋" w:eastAsia="仿宋"/>
          <w:color w:val="000000"/>
          <w:sz w:val="28"/>
          <w:szCs w:val="28"/>
          <w:shd w:val="clear" w:color="auto" w:fill="FFFFFF"/>
        </w:rPr>
        <w:t>心理学专业</w:t>
      </w:r>
      <w:r>
        <w:rPr>
          <w:rFonts w:hint="eastAsia" w:ascii="仿宋" w:hAnsi="仿宋" w:eastAsia="仿宋"/>
          <w:color w:val="333333"/>
          <w:sz w:val="28"/>
          <w:szCs w:val="28"/>
        </w:rPr>
        <w:t>考生，在调剂服务系统开通后，及时提交调剂申请。</w:t>
      </w:r>
    </w:p>
    <w:p>
      <w:pPr>
        <w:widowControl/>
        <w:shd w:val="clear" w:color="auto" w:fill="FFFFFF"/>
        <w:spacing w:line="360" w:lineRule="atLeast"/>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2.收到复试通知的调剂</w:t>
      </w:r>
      <w:r>
        <w:rPr>
          <w:rFonts w:hint="eastAsia" w:ascii="仿宋" w:hAnsi="仿宋" w:eastAsia="仿宋" w:cs="宋体"/>
          <w:color w:val="000000"/>
          <w:kern w:val="0"/>
          <w:sz w:val="28"/>
          <w:szCs w:val="28"/>
          <w:shd w:val="clear" w:color="auto" w:fill="FFFFFF"/>
        </w:rPr>
        <w:t>心理学专业</w:t>
      </w:r>
      <w:r>
        <w:rPr>
          <w:rFonts w:hint="eastAsia" w:ascii="仿宋" w:hAnsi="仿宋" w:eastAsia="仿宋" w:cs="宋体"/>
          <w:color w:val="333333"/>
          <w:kern w:val="0"/>
          <w:sz w:val="28"/>
          <w:szCs w:val="28"/>
        </w:rPr>
        <w:t>考生须严格按照我院规定的时间、地点参加复试，逾期视为自动放弃复试资格。通过复试的</w:t>
      </w:r>
      <w:r>
        <w:rPr>
          <w:rFonts w:hint="eastAsia" w:ascii="仿宋" w:hAnsi="仿宋" w:eastAsia="仿宋" w:cs="宋体"/>
          <w:color w:val="000000"/>
          <w:kern w:val="0"/>
          <w:sz w:val="28"/>
          <w:szCs w:val="28"/>
          <w:shd w:val="clear" w:color="auto" w:fill="FFFFFF"/>
        </w:rPr>
        <w:t>心理学专业</w:t>
      </w:r>
      <w:r>
        <w:rPr>
          <w:rFonts w:hint="eastAsia" w:ascii="仿宋" w:hAnsi="仿宋" w:eastAsia="仿宋" w:cs="宋体"/>
          <w:color w:val="333333"/>
          <w:kern w:val="0"/>
          <w:sz w:val="28"/>
          <w:szCs w:val="28"/>
        </w:rPr>
        <w:t>考生收到我校“待录取”通知后，须在规定时间内予以确认，逾期将视为自动放弃。通过调剂系统确认已接收其他招生单位或其他专业“待录取”通知的</w:t>
      </w:r>
      <w:r>
        <w:rPr>
          <w:rFonts w:hint="eastAsia" w:ascii="仿宋" w:hAnsi="仿宋" w:eastAsia="仿宋" w:cs="宋体"/>
          <w:color w:val="000000"/>
          <w:kern w:val="0"/>
          <w:sz w:val="28"/>
          <w:szCs w:val="28"/>
          <w:shd w:val="clear" w:color="auto" w:fill="FFFFFF"/>
        </w:rPr>
        <w:t>心理学专业</w:t>
      </w:r>
      <w:r>
        <w:rPr>
          <w:rFonts w:hint="eastAsia" w:ascii="仿宋" w:hAnsi="仿宋" w:eastAsia="仿宋" w:cs="宋体"/>
          <w:color w:val="333333"/>
          <w:kern w:val="0"/>
          <w:sz w:val="28"/>
          <w:szCs w:val="28"/>
        </w:rPr>
        <w:t>考生，视为自动放弃该调剂专业的调剂复试资格和拟录取资格，我院将按照调剂复试录取成绩高低顺次拟录取下一位复试合格考生。</w:t>
      </w:r>
    </w:p>
    <w:p>
      <w:pPr>
        <w:widowControl/>
        <w:shd w:val="clear" w:color="auto" w:fill="FFFFFF"/>
        <w:spacing w:line="360" w:lineRule="atLeast"/>
        <w:ind w:firstLine="560" w:firstLineChars="200"/>
        <w:rPr>
          <w:rFonts w:hint="eastAsia" w:ascii="仿宋" w:hAnsi="仿宋" w:eastAsia="仿宋" w:cs="宋体"/>
          <w:color w:val="333333"/>
          <w:kern w:val="0"/>
          <w:sz w:val="28"/>
          <w:szCs w:val="28"/>
        </w:rPr>
      </w:pPr>
      <w:r>
        <w:rPr>
          <w:rFonts w:hint="eastAsia" w:ascii="仿宋" w:hAnsi="仿宋" w:eastAsia="仿宋" w:cs="宋体"/>
          <w:color w:val="000000"/>
          <w:kern w:val="0"/>
          <w:sz w:val="28"/>
          <w:szCs w:val="28"/>
        </w:rPr>
        <w:t>3.其他信息请参</w:t>
      </w:r>
      <w:r>
        <w:rPr>
          <w:rFonts w:hint="eastAsia" w:ascii="仿宋" w:hAnsi="仿宋" w:eastAsia="仿宋" w:cs="宋体"/>
          <w:color w:val="333333"/>
          <w:kern w:val="0"/>
          <w:sz w:val="28"/>
          <w:szCs w:val="28"/>
        </w:rPr>
        <w:t>见《马克思主义学院2023年硕士研究生复试录取工作方案》。</w:t>
      </w:r>
    </w:p>
    <w:p>
      <w:pPr>
        <w:widowControl/>
        <w:shd w:val="clear" w:color="auto" w:fill="FFFFFF"/>
        <w:spacing w:line="360" w:lineRule="atLeast"/>
        <w:ind w:firstLine="560" w:firstLineChars="200"/>
        <w:rPr>
          <w:rFonts w:hint="eastAsia" w:ascii="仿宋" w:hAnsi="仿宋" w:eastAsia="仿宋" w:cs="宋体"/>
          <w:color w:val="333333"/>
          <w:kern w:val="0"/>
          <w:sz w:val="28"/>
          <w:szCs w:val="28"/>
        </w:rPr>
      </w:pPr>
      <w:r>
        <w:rPr>
          <w:rFonts w:hint="eastAsia" w:ascii="仿宋" w:hAnsi="仿宋" w:eastAsia="仿宋" w:cs="宋体"/>
          <w:color w:val="333333"/>
          <w:kern w:val="0"/>
          <w:sz w:val="28"/>
          <w:szCs w:val="28"/>
          <w:lang w:val="en-US" w:eastAsia="zh-CN"/>
        </w:rPr>
        <w:t>4.“少数民族高层次骨干人才计划”接收调剂通知见研究生院网站（https://bm.cugb.edu.cn/yjsyzsb/）</w:t>
      </w:r>
    </w:p>
    <w:p>
      <w:pPr>
        <w:widowControl/>
        <w:shd w:val="clear" w:color="auto" w:fill="FFFFFF"/>
        <w:spacing w:line="360" w:lineRule="atLeast"/>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请及时关注中国地质大学（北京）研究生院招生信息、马克思主义学院网站招生信息相关通知。</w:t>
      </w:r>
    </w:p>
    <w:p>
      <w:pPr>
        <w:widowControl/>
        <w:shd w:val="clear" w:color="auto" w:fill="FFFFFF"/>
        <w:spacing w:line="360" w:lineRule="atLeast"/>
        <w:ind w:firstLine="560" w:firstLineChars="200"/>
        <w:rPr>
          <w:rFonts w:ascii="仿宋" w:hAnsi="仿宋" w:eastAsia="仿宋" w:cs="宋体"/>
          <w:color w:val="333333"/>
          <w:kern w:val="0"/>
          <w:sz w:val="28"/>
          <w:szCs w:val="28"/>
        </w:rPr>
      </w:pPr>
    </w:p>
    <w:p>
      <w:pPr>
        <w:widowControl/>
        <w:shd w:val="clear" w:color="auto" w:fill="FFFFFF"/>
        <w:spacing w:line="360" w:lineRule="atLeast"/>
        <w:ind w:firstLine="560" w:firstLineChars="200"/>
        <w:rPr>
          <w:rFonts w:ascii="仿宋" w:hAnsi="仿宋" w:eastAsia="仿宋" w:cs="宋体"/>
          <w:color w:val="333333"/>
          <w:kern w:val="0"/>
          <w:sz w:val="28"/>
          <w:szCs w:val="28"/>
        </w:rPr>
      </w:pPr>
    </w:p>
    <w:p>
      <w:pPr>
        <w:widowControl/>
        <w:shd w:val="clear" w:color="auto" w:fill="FFFFFF"/>
        <w:spacing w:line="360" w:lineRule="atLeast"/>
        <w:ind w:firstLine="560" w:firstLineChars="200"/>
        <w:rPr>
          <w:rFonts w:ascii="仿宋" w:hAnsi="仿宋" w:eastAsia="仿宋" w:cs="宋体"/>
          <w:color w:val="333333"/>
          <w:kern w:val="0"/>
          <w:sz w:val="28"/>
          <w:szCs w:val="28"/>
        </w:rPr>
      </w:pPr>
    </w:p>
    <w:p>
      <w:pPr>
        <w:widowControl/>
        <w:shd w:val="clear" w:color="auto" w:fill="FFFFFF"/>
        <w:spacing w:line="360" w:lineRule="atLeast"/>
        <w:jc w:val="right"/>
        <w:rPr>
          <w:rFonts w:ascii="仿宋" w:hAnsi="仿宋" w:eastAsia="仿宋" w:cs="宋体"/>
          <w:color w:val="333333"/>
          <w:kern w:val="0"/>
          <w:sz w:val="28"/>
          <w:szCs w:val="28"/>
        </w:rPr>
      </w:pPr>
      <w:r>
        <w:rPr>
          <w:rFonts w:hint="eastAsia" w:ascii="仿宋" w:hAnsi="仿宋" w:eastAsia="仿宋" w:cs="宋体"/>
          <w:color w:val="333333"/>
          <w:kern w:val="0"/>
          <w:sz w:val="28"/>
          <w:szCs w:val="28"/>
        </w:rPr>
        <w:t>中国地质大学（北京）马克思主义学院</w:t>
      </w:r>
    </w:p>
    <w:p>
      <w:pPr>
        <w:widowControl/>
        <w:shd w:val="clear" w:color="auto" w:fill="FFFFFF"/>
        <w:spacing w:line="360" w:lineRule="atLeast"/>
        <w:ind w:firstLine="5600" w:firstLineChars="2000"/>
        <w:rPr>
          <w:rFonts w:ascii="仿宋" w:hAnsi="仿宋" w:eastAsia="仿宋" w:cs="宋体"/>
          <w:color w:val="333333"/>
          <w:kern w:val="0"/>
          <w:sz w:val="28"/>
          <w:szCs w:val="28"/>
        </w:rPr>
      </w:pPr>
      <w:r>
        <w:rPr>
          <w:rFonts w:hint="eastAsia" w:ascii="仿宋" w:hAnsi="仿宋" w:eastAsia="仿宋" w:cs="宋体"/>
          <w:color w:val="000000"/>
          <w:kern w:val="0"/>
          <w:sz w:val="28"/>
          <w:szCs w:val="28"/>
        </w:rPr>
        <w:t>2023年4月</w:t>
      </w:r>
      <w:r>
        <w:rPr>
          <w:rFonts w:hint="eastAsia" w:ascii="仿宋" w:hAnsi="仿宋" w:eastAsia="仿宋" w:cs="宋体"/>
          <w:color w:val="000000"/>
          <w:kern w:val="0"/>
          <w:sz w:val="28"/>
          <w:szCs w:val="28"/>
          <w:lang w:val="en-US" w:eastAsia="zh-CN"/>
        </w:rPr>
        <w:t>3</w:t>
      </w:r>
      <w:r>
        <w:rPr>
          <w:rFonts w:hint="eastAsia" w:ascii="仿宋" w:hAnsi="仿宋" w:eastAsia="仿宋" w:cs="宋体"/>
          <w:color w:val="000000"/>
          <w:kern w:val="0"/>
          <w:sz w:val="28"/>
          <w:szCs w:val="28"/>
        </w:rPr>
        <w:t>日</w:t>
      </w:r>
    </w:p>
    <w:p>
      <w:pPr>
        <w:rPr>
          <w:rFonts w:ascii="仿宋" w:hAnsi="仿宋" w:eastAsia="仿宋"/>
          <w:sz w:val="32"/>
          <w:szCs w:val="32"/>
        </w:rPr>
      </w:pPr>
    </w:p>
    <w:sectPr>
      <w:pgSz w:w="11906" w:h="16838"/>
      <w:pgMar w:top="1440" w:right="1406" w:bottom="1440" w:left="140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3tDQwNjAxNjEyMbdU0lEKTi0uzszPAykwrgUAdbNZMCwAAAA="/>
    <w:docVar w:name="commondata" w:val="eyJoZGlkIjoiZjQzNzY5NTRkMzE4MjdmNzE5NzUxZGM5NGE4ODIyYjAifQ=="/>
  </w:docVars>
  <w:rsids>
    <w:rsidRoot w:val="00172A27"/>
    <w:rsid w:val="00034D4B"/>
    <w:rsid w:val="00051132"/>
    <w:rsid w:val="00065B52"/>
    <w:rsid w:val="0007258D"/>
    <w:rsid w:val="00084134"/>
    <w:rsid w:val="00084711"/>
    <w:rsid w:val="00101A8D"/>
    <w:rsid w:val="00153930"/>
    <w:rsid w:val="00172A27"/>
    <w:rsid w:val="001A36EB"/>
    <w:rsid w:val="00217A04"/>
    <w:rsid w:val="00227741"/>
    <w:rsid w:val="00227B9A"/>
    <w:rsid w:val="00234FB5"/>
    <w:rsid w:val="002A7A7E"/>
    <w:rsid w:val="002C46B6"/>
    <w:rsid w:val="002C4D27"/>
    <w:rsid w:val="003178C3"/>
    <w:rsid w:val="003624E2"/>
    <w:rsid w:val="00364632"/>
    <w:rsid w:val="003803BA"/>
    <w:rsid w:val="003A738E"/>
    <w:rsid w:val="003D7F8E"/>
    <w:rsid w:val="0041702C"/>
    <w:rsid w:val="004774F0"/>
    <w:rsid w:val="004A7C8D"/>
    <w:rsid w:val="004D21DD"/>
    <w:rsid w:val="00511309"/>
    <w:rsid w:val="00517996"/>
    <w:rsid w:val="00536A5D"/>
    <w:rsid w:val="00563E94"/>
    <w:rsid w:val="005A4A10"/>
    <w:rsid w:val="005B06B5"/>
    <w:rsid w:val="00603A94"/>
    <w:rsid w:val="006377F9"/>
    <w:rsid w:val="0069308F"/>
    <w:rsid w:val="006B5C2D"/>
    <w:rsid w:val="006E3CFC"/>
    <w:rsid w:val="006E3DE7"/>
    <w:rsid w:val="007038AC"/>
    <w:rsid w:val="00725DBB"/>
    <w:rsid w:val="00752F7A"/>
    <w:rsid w:val="00785277"/>
    <w:rsid w:val="007D1896"/>
    <w:rsid w:val="007D78C6"/>
    <w:rsid w:val="007E7184"/>
    <w:rsid w:val="00882BD4"/>
    <w:rsid w:val="008930D9"/>
    <w:rsid w:val="00894EF3"/>
    <w:rsid w:val="008B7065"/>
    <w:rsid w:val="009062ED"/>
    <w:rsid w:val="00921AC8"/>
    <w:rsid w:val="00934033"/>
    <w:rsid w:val="009514F5"/>
    <w:rsid w:val="00987BF2"/>
    <w:rsid w:val="00992A48"/>
    <w:rsid w:val="00A02A9D"/>
    <w:rsid w:val="00A40A24"/>
    <w:rsid w:val="00A556C0"/>
    <w:rsid w:val="00A62C26"/>
    <w:rsid w:val="00A82919"/>
    <w:rsid w:val="00AA0650"/>
    <w:rsid w:val="00AB0614"/>
    <w:rsid w:val="00AD073D"/>
    <w:rsid w:val="00AD0ED9"/>
    <w:rsid w:val="00AD5B08"/>
    <w:rsid w:val="00B069AC"/>
    <w:rsid w:val="00B46222"/>
    <w:rsid w:val="00B724D8"/>
    <w:rsid w:val="00B967A9"/>
    <w:rsid w:val="00BA2CEF"/>
    <w:rsid w:val="00BF0399"/>
    <w:rsid w:val="00BF358B"/>
    <w:rsid w:val="00C204DC"/>
    <w:rsid w:val="00C27357"/>
    <w:rsid w:val="00C32A47"/>
    <w:rsid w:val="00C566C9"/>
    <w:rsid w:val="00C971C4"/>
    <w:rsid w:val="00CA28DA"/>
    <w:rsid w:val="00CA4D18"/>
    <w:rsid w:val="00CB01EE"/>
    <w:rsid w:val="00CF50A5"/>
    <w:rsid w:val="00D03FD0"/>
    <w:rsid w:val="00D13A3E"/>
    <w:rsid w:val="00D342B1"/>
    <w:rsid w:val="00D44151"/>
    <w:rsid w:val="00DA5EE2"/>
    <w:rsid w:val="00DE643B"/>
    <w:rsid w:val="00DF026B"/>
    <w:rsid w:val="00E12FF7"/>
    <w:rsid w:val="00E3691D"/>
    <w:rsid w:val="00EB7C0E"/>
    <w:rsid w:val="00ED370A"/>
    <w:rsid w:val="00F36858"/>
    <w:rsid w:val="00F40196"/>
    <w:rsid w:val="00FD4344"/>
    <w:rsid w:val="02DC72C7"/>
    <w:rsid w:val="03220EA8"/>
    <w:rsid w:val="033935BC"/>
    <w:rsid w:val="06112117"/>
    <w:rsid w:val="06573059"/>
    <w:rsid w:val="065B6220"/>
    <w:rsid w:val="071935D9"/>
    <w:rsid w:val="07AE0EEF"/>
    <w:rsid w:val="0A36039E"/>
    <w:rsid w:val="0CEA36C2"/>
    <w:rsid w:val="0D7B27C5"/>
    <w:rsid w:val="0DD66C40"/>
    <w:rsid w:val="112B0A57"/>
    <w:rsid w:val="161F45AD"/>
    <w:rsid w:val="16C37EBD"/>
    <w:rsid w:val="19976D31"/>
    <w:rsid w:val="21B45E04"/>
    <w:rsid w:val="24505CF1"/>
    <w:rsid w:val="25076767"/>
    <w:rsid w:val="25227A45"/>
    <w:rsid w:val="273B1202"/>
    <w:rsid w:val="275F47D6"/>
    <w:rsid w:val="2A502F42"/>
    <w:rsid w:val="2ACA2711"/>
    <w:rsid w:val="2AE65CF7"/>
    <w:rsid w:val="30C916BD"/>
    <w:rsid w:val="3298577B"/>
    <w:rsid w:val="34955696"/>
    <w:rsid w:val="349B1E23"/>
    <w:rsid w:val="376516ED"/>
    <w:rsid w:val="39E114C1"/>
    <w:rsid w:val="3D2959BD"/>
    <w:rsid w:val="3D6B6477"/>
    <w:rsid w:val="3D8B656B"/>
    <w:rsid w:val="401B3ABF"/>
    <w:rsid w:val="405A5E8D"/>
    <w:rsid w:val="47A54027"/>
    <w:rsid w:val="498A2067"/>
    <w:rsid w:val="4A655B5A"/>
    <w:rsid w:val="4B992C19"/>
    <w:rsid w:val="50671F12"/>
    <w:rsid w:val="51486726"/>
    <w:rsid w:val="52483D98"/>
    <w:rsid w:val="534E1882"/>
    <w:rsid w:val="5462224C"/>
    <w:rsid w:val="57C53B67"/>
    <w:rsid w:val="5A75690D"/>
    <w:rsid w:val="5B835E40"/>
    <w:rsid w:val="5C10379E"/>
    <w:rsid w:val="5C4C5FF9"/>
    <w:rsid w:val="61F9485E"/>
    <w:rsid w:val="6ACD45B9"/>
    <w:rsid w:val="6D54588F"/>
    <w:rsid w:val="6F963925"/>
    <w:rsid w:val="711E1E29"/>
    <w:rsid w:val="717C314F"/>
    <w:rsid w:val="721721D6"/>
    <w:rsid w:val="7224146C"/>
    <w:rsid w:val="7A5A3B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21"/>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20"/>
    <w:semiHidden/>
    <w:unhideWhenUsed/>
    <w:qFormat/>
    <w:uiPriority w:val="99"/>
    <w:rPr>
      <w:b/>
      <w:bCs/>
    </w:rPr>
  </w:style>
  <w:style w:type="character" w:styleId="11">
    <w:name w:val="Strong"/>
    <w:basedOn w:val="10"/>
    <w:qFormat/>
    <w:uiPriority w:val="22"/>
    <w:rPr>
      <w:b/>
      <w:bCs/>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styleId="13">
    <w:name w:val="annotation reference"/>
    <w:basedOn w:val="10"/>
    <w:semiHidden/>
    <w:unhideWhenUsed/>
    <w:qFormat/>
    <w:uiPriority w:val="99"/>
    <w:rPr>
      <w:sz w:val="21"/>
      <w:szCs w:val="21"/>
    </w:rPr>
  </w:style>
  <w:style w:type="character" w:customStyle="1" w:styleId="14">
    <w:name w:val="标题 1 字符"/>
    <w:basedOn w:val="10"/>
    <w:link w:val="2"/>
    <w:qFormat/>
    <w:uiPriority w:val="9"/>
    <w:rPr>
      <w:rFonts w:ascii="宋体" w:hAnsi="宋体" w:eastAsia="宋体" w:cs="宋体"/>
      <w:b/>
      <w:bCs/>
      <w:kern w:val="36"/>
      <w:sz w:val="48"/>
      <w:szCs w:val="48"/>
    </w:rPr>
  </w:style>
  <w:style w:type="character" w:customStyle="1" w:styleId="15">
    <w:name w:val="页眉 字符"/>
    <w:basedOn w:val="10"/>
    <w:link w:val="6"/>
    <w:qFormat/>
    <w:uiPriority w:val="99"/>
    <w:rPr>
      <w:sz w:val="18"/>
      <w:szCs w:val="18"/>
    </w:rPr>
  </w:style>
  <w:style w:type="character" w:customStyle="1" w:styleId="16">
    <w:name w:val="页脚 字符"/>
    <w:basedOn w:val="10"/>
    <w:link w:val="5"/>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未处理的提及1"/>
    <w:basedOn w:val="10"/>
    <w:semiHidden/>
    <w:unhideWhenUsed/>
    <w:qFormat/>
    <w:uiPriority w:val="99"/>
    <w:rPr>
      <w:color w:val="605E5C"/>
      <w:shd w:val="clear" w:color="auto" w:fill="E1DFDD"/>
    </w:rPr>
  </w:style>
  <w:style w:type="character" w:customStyle="1" w:styleId="19">
    <w:name w:val="批注文字 字符"/>
    <w:basedOn w:val="10"/>
    <w:link w:val="3"/>
    <w:semiHidden/>
    <w:qFormat/>
    <w:uiPriority w:val="99"/>
    <w:rPr>
      <w:rFonts w:asciiTheme="minorHAnsi" w:hAnsiTheme="minorHAnsi" w:eastAsiaTheme="minorEastAsia" w:cstheme="minorBidi"/>
      <w:kern w:val="2"/>
      <w:sz w:val="21"/>
      <w:szCs w:val="22"/>
    </w:rPr>
  </w:style>
  <w:style w:type="character" w:customStyle="1" w:styleId="20">
    <w:name w:val="批注主题 字符"/>
    <w:basedOn w:val="19"/>
    <w:link w:val="8"/>
    <w:semiHidden/>
    <w:qFormat/>
    <w:uiPriority w:val="99"/>
    <w:rPr>
      <w:rFonts w:asciiTheme="minorHAnsi" w:hAnsiTheme="minorHAnsi" w:eastAsiaTheme="minorEastAsia" w:cstheme="minorBidi"/>
      <w:b/>
      <w:bCs/>
      <w:kern w:val="2"/>
      <w:sz w:val="21"/>
      <w:szCs w:val="22"/>
    </w:rPr>
  </w:style>
  <w:style w:type="character" w:customStyle="1" w:styleId="21">
    <w:name w:val="批注框文本 字符"/>
    <w:basedOn w:val="10"/>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67FFF74-2706-42D4-8D63-FD6944296588}">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1468</Words>
  <Characters>1651</Characters>
  <Lines>11</Lines>
  <Paragraphs>3</Paragraphs>
  <TotalTime>23</TotalTime>
  <ScaleCrop>false</ScaleCrop>
  <LinksUpToDate>false</LinksUpToDate>
  <CharactersWithSpaces>1654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2023-04-02T12:26:00Z</dcterms:created>
  <dc:creator>Yang YU</dc:creator>
  <cp:lastModifiedBy>小丹  ~¿~</cp:lastModifiedBy>
  <dcterms:modified xsi:type="dcterms:W3CDTF">2023-04-03T08:15:51Z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A0E1296A4852440AAEE6CDC03E4430F3</vt:lpwstr>
  </property>
</Properties>
</file>