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bCs/>
          <w:color w:val="000000"/>
          <w:sz w:val="36"/>
          <w:szCs w:val="36"/>
        </w:rPr>
      </w:pPr>
      <w:r>
        <w:rPr>
          <w:rFonts w:hint="eastAsia" w:ascii="方正小标宋简体" w:eastAsia="方正小标宋简体"/>
          <w:bCs/>
          <w:color w:val="000000"/>
          <w:sz w:val="36"/>
          <w:szCs w:val="36"/>
        </w:rPr>
        <w:t>中国地质大学（北京）</w:t>
      </w:r>
    </w:p>
    <w:p>
      <w:pPr>
        <w:spacing w:line="500" w:lineRule="exact"/>
        <w:jc w:val="center"/>
        <w:rPr>
          <w:rFonts w:hint="eastAsia" w:ascii="方正小标宋简体" w:eastAsia="方正小标宋简体"/>
          <w:bCs/>
          <w:color w:val="000000"/>
          <w:sz w:val="36"/>
          <w:szCs w:val="36"/>
        </w:rPr>
      </w:pPr>
      <w:r>
        <w:rPr>
          <w:rFonts w:hint="eastAsia" w:ascii="方正小标宋简体" w:eastAsia="方正小标宋简体"/>
          <w:color w:val="000000"/>
          <w:sz w:val="36"/>
          <w:szCs w:val="36"/>
        </w:rPr>
        <w:t>2</w:t>
      </w:r>
      <w:r>
        <w:rPr>
          <w:rFonts w:ascii="方正小标宋简体" w:eastAsia="方正小标宋简体"/>
          <w:color w:val="000000"/>
          <w:sz w:val="36"/>
          <w:szCs w:val="36"/>
        </w:rPr>
        <w:t>022年</w:t>
      </w:r>
      <w:r>
        <w:rPr>
          <w:rFonts w:hint="eastAsia" w:ascii="方正小标宋简体" w:eastAsia="方正小标宋简体"/>
          <w:color w:val="000000"/>
          <w:sz w:val="36"/>
          <w:szCs w:val="36"/>
        </w:rPr>
        <w:t>硕士研究生</w:t>
      </w:r>
      <w:r>
        <w:rPr>
          <w:rFonts w:hint="eastAsia" w:ascii="方正小标宋简体" w:eastAsia="方正小标宋简体"/>
          <w:bCs/>
          <w:color w:val="000000"/>
          <w:sz w:val="36"/>
          <w:szCs w:val="36"/>
        </w:rPr>
        <w:t>思想政治情况表</w:t>
      </w:r>
    </w:p>
    <w:tbl>
      <w:tblPr>
        <w:tblStyle w:val="8"/>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921"/>
        <w:gridCol w:w="987"/>
        <w:gridCol w:w="1274"/>
        <w:gridCol w:w="1235"/>
        <w:gridCol w:w="131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48" w:type="dxa"/>
            <w:noWrap w:val="0"/>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姓名</w:t>
            </w:r>
          </w:p>
        </w:tc>
        <w:tc>
          <w:tcPr>
            <w:tcW w:w="1080" w:type="dxa"/>
            <w:noWrap w:val="0"/>
            <w:vAlign w:val="center"/>
          </w:tcPr>
          <w:p>
            <w:pPr>
              <w:spacing w:line="360" w:lineRule="auto"/>
              <w:jc w:val="center"/>
              <w:rPr>
                <w:rFonts w:hint="eastAsia" w:ascii="仿宋_GB2312" w:hAnsi="宋体" w:eastAsia="仿宋_GB2312"/>
                <w:color w:val="000000"/>
                <w:sz w:val="24"/>
              </w:rPr>
            </w:pPr>
          </w:p>
        </w:tc>
        <w:tc>
          <w:tcPr>
            <w:tcW w:w="921" w:type="dxa"/>
            <w:noWrap w:val="0"/>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性别</w:t>
            </w:r>
          </w:p>
        </w:tc>
        <w:tc>
          <w:tcPr>
            <w:tcW w:w="987" w:type="dxa"/>
            <w:noWrap w:val="0"/>
            <w:vAlign w:val="center"/>
          </w:tcPr>
          <w:p>
            <w:pPr>
              <w:spacing w:line="360" w:lineRule="auto"/>
              <w:jc w:val="center"/>
              <w:rPr>
                <w:rFonts w:hint="eastAsia" w:ascii="仿宋_GB2312" w:hAnsi="宋体" w:eastAsia="仿宋_GB2312"/>
                <w:color w:val="000000"/>
                <w:sz w:val="24"/>
              </w:rPr>
            </w:pPr>
          </w:p>
        </w:tc>
        <w:tc>
          <w:tcPr>
            <w:tcW w:w="1274" w:type="dxa"/>
            <w:noWrap w:val="0"/>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出生年月</w:t>
            </w:r>
          </w:p>
        </w:tc>
        <w:tc>
          <w:tcPr>
            <w:tcW w:w="1235" w:type="dxa"/>
            <w:noWrap w:val="0"/>
            <w:vAlign w:val="center"/>
          </w:tcPr>
          <w:p>
            <w:pPr>
              <w:spacing w:line="360" w:lineRule="auto"/>
              <w:jc w:val="center"/>
              <w:rPr>
                <w:rFonts w:hint="eastAsia" w:ascii="仿宋_GB2312" w:hAnsi="宋体" w:eastAsia="仿宋_GB2312"/>
                <w:color w:val="000000"/>
                <w:sz w:val="24"/>
              </w:rPr>
            </w:pPr>
          </w:p>
        </w:tc>
        <w:tc>
          <w:tcPr>
            <w:tcW w:w="1316" w:type="dxa"/>
            <w:noWrap w:val="0"/>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政治面貌</w:t>
            </w:r>
          </w:p>
        </w:tc>
        <w:tc>
          <w:tcPr>
            <w:tcW w:w="1275" w:type="dxa"/>
            <w:noWrap w:val="0"/>
            <w:vAlign w:val="center"/>
          </w:tcPr>
          <w:p>
            <w:pPr>
              <w:spacing w:line="360" w:lineRule="auto"/>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548" w:type="dxa"/>
            <w:noWrap w:val="0"/>
            <w:vAlign w:val="center"/>
          </w:tcPr>
          <w:p>
            <w:pPr>
              <w:jc w:val="center"/>
              <w:rPr>
                <w:rFonts w:hint="eastAsia" w:ascii="仿宋_GB2312" w:hAnsi="宋体" w:eastAsia="仿宋_GB2312"/>
                <w:color w:val="000000"/>
                <w:spacing w:val="-24"/>
                <w:sz w:val="24"/>
              </w:rPr>
            </w:pPr>
            <w:r>
              <w:rPr>
                <w:rFonts w:hint="eastAsia" w:ascii="仿宋_GB2312" w:hAnsi="宋体" w:eastAsia="仿宋_GB2312"/>
                <w:color w:val="000000"/>
                <w:spacing w:val="-24"/>
                <w:sz w:val="24"/>
              </w:rPr>
              <w:t>档案所在单位</w:t>
            </w:r>
          </w:p>
        </w:tc>
        <w:tc>
          <w:tcPr>
            <w:tcW w:w="8088" w:type="dxa"/>
            <w:gridSpan w:val="7"/>
            <w:noWrap w:val="0"/>
            <w:vAlign w:val="center"/>
          </w:tcPr>
          <w:p>
            <w:pPr>
              <w:spacing w:line="360" w:lineRule="auto"/>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2" w:hRule="atLeast"/>
        </w:trPr>
        <w:tc>
          <w:tcPr>
            <w:tcW w:w="1548" w:type="dxa"/>
            <w:noWrap w:val="0"/>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考生表现</w:t>
            </w:r>
          </w:p>
        </w:tc>
        <w:tc>
          <w:tcPr>
            <w:tcW w:w="8088" w:type="dxa"/>
            <w:gridSpan w:val="7"/>
            <w:noWrap w:val="0"/>
            <w:vAlign w:val="top"/>
          </w:tcPr>
          <w:p>
            <w:pPr>
              <w:rPr>
                <w:rFonts w:hint="eastAsia" w:ascii="仿宋_GB2312" w:hAnsi="宋体" w:eastAsia="仿宋_GB2312"/>
                <w:color w:val="000000"/>
                <w:sz w:val="24"/>
              </w:rPr>
            </w:pPr>
            <w:r>
              <w:rPr>
                <w:rFonts w:hint="eastAsia" w:ascii="仿宋_GB2312" w:hAnsi="宋体" w:eastAsia="仿宋_GB2312"/>
                <w:color w:val="000000"/>
                <w:sz w:val="24"/>
              </w:rPr>
              <w:t>包括政治态度、道德品质、思想表现、遵纪守法、诚实守信等方面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1548" w:type="dxa"/>
            <w:noWrap w:val="0"/>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审查意见</w:t>
            </w:r>
          </w:p>
        </w:tc>
        <w:tc>
          <w:tcPr>
            <w:tcW w:w="8088" w:type="dxa"/>
            <w:gridSpan w:val="7"/>
            <w:noWrap w:val="0"/>
            <w:vAlign w:val="center"/>
          </w:tcPr>
          <w:p>
            <w:pPr>
              <w:spacing w:line="360" w:lineRule="auto"/>
              <w:ind w:firstLine="3120" w:firstLineChars="1300"/>
              <w:rPr>
                <w:rFonts w:hint="eastAsia" w:ascii="仿宋_GB2312" w:hAnsi="宋体" w:eastAsia="仿宋_GB2312"/>
                <w:color w:val="000000"/>
                <w:sz w:val="24"/>
              </w:rPr>
            </w:pPr>
          </w:p>
          <w:p>
            <w:pPr>
              <w:spacing w:line="360" w:lineRule="auto"/>
              <w:ind w:firstLine="3120" w:firstLineChars="1300"/>
              <w:rPr>
                <w:rFonts w:hint="eastAsia" w:ascii="仿宋_GB2312" w:hAnsi="宋体" w:eastAsia="仿宋_GB2312"/>
                <w:color w:val="000000"/>
                <w:sz w:val="24"/>
              </w:rPr>
            </w:pPr>
          </w:p>
          <w:p>
            <w:pPr>
              <w:spacing w:line="360" w:lineRule="auto"/>
              <w:ind w:firstLine="3120" w:firstLineChars="1300"/>
              <w:rPr>
                <w:rFonts w:hint="eastAsia"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hint="eastAsia" w:ascii="仿宋_GB2312" w:hAnsi="宋体" w:eastAsia="仿宋_GB2312"/>
                <w:color w:val="000000"/>
                <w:sz w:val="24"/>
              </w:rPr>
            </w:pPr>
          </w:p>
          <w:p>
            <w:pPr>
              <w:spacing w:line="360" w:lineRule="auto"/>
              <w:ind w:firstLine="3120" w:firstLineChars="1300"/>
              <w:rPr>
                <w:rFonts w:hint="eastAsia" w:ascii="仿宋_GB2312" w:hAnsi="宋体" w:eastAsia="仿宋_GB2312"/>
                <w:color w:val="000000"/>
                <w:sz w:val="24"/>
              </w:rPr>
            </w:pPr>
          </w:p>
          <w:p>
            <w:pPr>
              <w:spacing w:line="360" w:lineRule="auto"/>
              <w:rPr>
                <w:rFonts w:hint="eastAsia" w:ascii="仿宋_GB2312" w:hAnsi="宋体" w:eastAsia="仿宋_GB2312"/>
                <w:color w:val="000000"/>
                <w:sz w:val="24"/>
              </w:rPr>
            </w:pPr>
            <w:r>
              <w:rPr>
                <w:rFonts w:hint="eastAsia" w:ascii="仿宋_GB2312" w:hAnsi="宋体" w:eastAsia="仿宋_GB2312"/>
                <w:color w:val="000000"/>
                <w:sz w:val="24"/>
              </w:rPr>
              <w:t xml:space="preserve">                        考生档案所在单位盖章</w:t>
            </w:r>
          </w:p>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 xml:space="preserve">            年    月    日</w:t>
            </w:r>
          </w:p>
        </w:tc>
      </w:tr>
    </w:tbl>
    <w:p>
      <w:pPr>
        <w:rPr>
          <w:rFonts w:ascii="仿宋_GB2312" w:hAnsi="宋体" w:eastAsia="仿宋_GB2312"/>
          <w:color w:val="000000"/>
          <w:sz w:val="21"/>
          <w:szCs w:val="21"/>
        </w:rPr>
      </w:pPr>
    </w:p>
    <w:p>
      <w:pPr>
        <w:rPr>
          <w:rFonts w:hint="eastAsia" w:ascii="仿宋_GB2312" w:hAnsi="宋体" w:eastAsia="仿宋_GB2312"/>
          <w:color w:val="000000"/>
          <w:sz w:val="21"/>
          <w:szCs w:val="21"/>
        </w:rPr>
      </w:pPr>
      <w:r>
        <w:rPr>
          <w:rFonts w:hint="eastAsia" w:ascii="仿宋_GB2312" w:hAnsi="宋体" w:eastAsia="仿宋_GB2312"/>
          <w:color w:val="000000"/>
          <w:sz w:val="21"/>
          <w:szCs w:val="21"/>
        </w:rPr>
        <w:t>备注：1、此表需如实填写。政审是研究生复试录取工作的重要环节，政审不合格者不予录取。</w:t>
      </w:r>
    </w:p>
    <w:p>
      <w:pPr>
        <w:rPr>
          <w:rFonts w:hint="eastAsia" w:ascii="仿宋_GB2312" w:hAnsi="宋体" w:eastAsia="仿宋_GB2312"/>
          <w:color w:val="000000"/>
          <w:sz w:val="21"/>
          <w:szCs w:val="21"/>
        </w:rPr>
      </w:pPr>
      <w:r>
        <w:rPr>
          <w:rFonts w:hint="eastAsia" w:ascii="仿宋_GB2312" w:hAnsi="宋体" w:eastAsia="仿宋_GB2312"/>
          <w:color w:val="000000"/>
          <w:sz w:val="21"/>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pPr>
        <w:spacing w:line="500" w:lineRule="exact"/>
        <w:jc w:val="center"/>
        <w:rPr>
          <w:rFonts w:hint="eastAsia" w:ascii="方正小标宋简体" w:eastAsia="方正小标宋简体"/>
          <w:bCs/>
          <w:sz w:val="36"/>
          <w:szCs w:val="36"/>
        </w:rPr>
        <w:sectPr>
          <w:footerReference r:id="rId5" w:type="default"/>
          <w:footerReference r:id="rId6" w:type="even"/>
          <w:pgSz w:w="11906" w:h="16838"/>
          <w:pgMar w:top="2041" w:right="1531" w:bottom="1928" w:left="1531" w:header="851" w:footer="851" w:gutter="0"/>
          <w:cols w:space="720" w:num="1"/>
          <w:docGrid w:type="linesAndChars" w:linePitch="381" w:charSpace="0"/>
        </w:sectPr>
      </w:pP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硕士研究生复试口语测试评分细则</w:t>
      </w:r>
    </w:p>
    <w:p>
      <w:pPr>
        <w:spacing w:line="380" w:lineRule="exact"/>
        <w:rPr>
          <w:rFonts w:ascii="仿宋_GB2312" w:hAnsi="宋体" w:eastAsia="仿宋_GB2312"/>
          <w:b/>
          <w:szCs w:val="28"/>
        </w:rPr>
      </w:pPr>
      <w:r>
        <w:rPr>
          <w:rFonts w:hint="eastAsia" w:ascii="仿宋_GB2312" w:hAnsi="宋体" w:eastAsia="仿宋_GB2312"/>
          <w:b/>
          <w:szCs w:val="28"/>
        </w:rPr>
        <w:t>口语测试分为四个等级：A（分数：80-100）  B（分数：70-80）</w:t>
      </w:r>
    </w:p>
    <w:p>
      <w:pPr>
        <w:spacing w:line="380" w:lineRule="exact"/>
        <w:ind w:firstLine="3080" w:firstLineChars="1100"/>
        <w:rPr>
          <w:rFonts w:ascii="仿宋_GB2312" w:hAnsi="宋体" w:eastAsia="仿宋_GB2312"/>
          <w:b/>
          <w:szCs w:val="28"/>
        </w:rPr>
      </w:pPr>
      <w:r>
        <w:rPr>
          <w:rFonts w:hint="eastAsia" w:ascii="仿宋_GB2312" w:hAnsi="宋体" w:eastAsia="仿宋_GB2312"/>
          <w:b/>
          <w:szCs w:val="28"/>
        </w:rPr>
        <w:t>C（分数：60-70）    D（分数：0 - 60）</w:t>
      </w:r>
    </w:p>
    <w:p>
      <w:pPr>
        <w:spacing w:line="360" w:lineRule="auto"/>
        <w:rPr>
          <w:rFonts w:ascii="仿宋_GB2312" w:hAnsi="宋体" w:eastAsia="仿宋_GB2312"/>
          <w:b/>
          <w:szCs w:val="28"/>
        </w:rPr>
      </w:pPr>
      <w:r>
        <w:rPr>
          <w:rFonts w:hint="eastAsia" w:ascii="仿宋_GB2312" w:hAnsi="宋体" w:eastAsia="仿宋_GB2312"/>
          <w:b/>
          <w:szCs w:val="28"/>
        </w:rPr>
        <w:t>具体细则如下：</w:t>
      </w:r>
    </w:p>
    <w:tbl>
      <w:tblPr>
        <w:tblStyle w:val="8"/>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402"/>
        <w:gridCol w:w="29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0" w:type="dxa"/>
            <w:vAlign w:val="center"/>
          </w:tcPr>
          <w:p>
            <w:pPr>
              <w:jc w:val="center"/>
              <w:rPr>
                <w:rFonts w:ascii="仿宋_GB2312" w:hAnsi="宋体" w:eastAsia="仿宋_GB2312"/>
                <w:sz w:val="24"/>
              </w:rPr>
            </w:pPr>
            <w:r>
              <w:rPr>
                <w:rFonts w:hint="eastAsia" w:ascii="仿宋_GB2312" w:hAnsi="宋体" w:eastAsia="仿宋_GB2312"/>
                <w:sz w:val="24"/>
              </w:rPr>
              <w:t>成绩</w:t>
            </w:r>
          </w:p>
        </w:tc>
        <w:tc>
          <w:tcPr>
            <w:tcW w:w="3402" w:type="dxa"/>
            <w:vAlign w:val="center"/>
          </w:tcPr>
          <w:p>
            <w:pPr>
              <w:jc w:val="center"/>
              <w:rPr>
                <w:rFonts w:ascii="仿宋_GB2312" w:hAnsi="宋体" w:eastAsia="仿宋_GB2312"/>
                <w:sz w:val="24"/>
              </w:rPr>
            </w:pPr>
            <w:r>
              <w:rPr>
                <w:rFonts w:hint="eastAsia" w:ascii="仿宋_GB2312" w:hAnsi="宋体" w:eastAsia="仿宋_GB2312"/>
                <w:sz w:val="24"/>
              </w:rPr>
              <w:t>语言准确性</w:t>
            </w:r>
          </w:p>
        </w:tc>
        <w:tc>
          <w:tcPr>
            <w:tcW w:w="2976" w:type="dxa"/>
            <w:vAlign w:val="center"/>
          </w:tcPr>
          <w:p>
            <w:pPr>
              <w:rPr>
                <w:rFonts w:ascii="仿宋_GB2312" w:hAnsi="宋体" w:eastAsia="仿宋_GB2312"/>
                <w:sz w:val="24"/>
              </w:rPr>
            </w:pPr>
            <w:r>
              <w:rPr>
                <w:rFonts w:hint="eastAsia" w:ascii="仿宋_GB2312" w:hAnsi="宋体" w:eastAsia="仿宋_GB2312"/>
                <w:sz w:val="24"/>
              </w:rPr>
              <w:t>话语的长短和连贯性</w:t>
            </w:r>
          </w:p>
        </w:tc>
        <w:tc>
          <w:tcPr>
            <w:tcW w:w="2977" w:type="dxa"/>
            <w:vAlign w:val="center"/>
          </w:tcPr>
          <w:p>
            <w:pPr>
              <w:jc w:val="center"/>
              <w:rPr>
                <w:rFonts w:ascii="仿宋_GB2312" w:hAnsi="宋体" w:eastAsia="仿宋_GB2312"/>
                <w:sz w:val="24"/>
              </w:rPr>
            </w:pPr>
            <w:r>
              <w:rPr>
                <w:rFonts w:hint="eastAsia" w:ascii="仿宋_GB2312" w:hAnsi="宋体" w:eastAsia="仿宋_GB2312"/>
                <w:sz w:val="24"/>
              </w:rPr>
              <w:t>语言的灵活性和合适性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10" w:type="dxa"/>
            <w:vAlign w:val="center"/>
          </w:tcPr>
          <w:p>
            <w:pPr>
              <w:jc w:val="center"/>
              <w:rPr>
                <w:rFonts w:ascii="仿宋_GB2312" w:hAnsi="宋体" w:eastAsia="仿宋_GB2312"/>
                <w:sz w:val="24"/>
              </w:rPr>
            </w:pPr>
            <w:r>
              <w:rPr>
                <w:rFonts w:hint="eastAsia" w:ascii="仿宋_GB2312" w:hAnsi="宋体" w:eastAsia="仿宋_GB2312"/>
                <w:sz w:val="24"/>
              </w:rPr>
              <w:t>A</w:t>
            </w:r>
          </w:p>
        </w:tc>
        <w:tc>
          <w:tcPr>
            <w:tcW w:w="3402" w:type="dxa"/>
          </w:tcPr>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1、语法和词汇基本正确</w:t>
            </w:r>
          </w:p>
          <w:p>
            <w:pPr>
              <w:ind w:left="360" w:hanging="360" w:hangingChars="150"/>
              <w:rPr>
                <w:rFonts w:ascii="仿宋_GB2312" w:hAnsi="宋体" w:eastAsia="仿宋_GB2312"/>
                <w:sz w:val="24"/>
              </w:rPr>
            </w:pPr>
            <w:r>
              <w:rPr>
                <w:rFonts w:hint="eastAsia" w:ascii="仿宋_GB2312" w:hAnsi="宋体" w:eastAsia="仿宋_GB2312"/>
                <w:sz w:val="24"/>
              </w:rPr>
              <w:t>2、表达过程中词汇丰富、语法结构较为复杂</w:t>
            </w:r>
          </w:p>
          <w:p>
            <w:pPr>
              <w:ind w:left="360" w:hanging="360" w:hangingChars="150"/>
              <w:rPr>
                <w:rFonts w:ascii="仿宋_GB2312" w:hAnsi="宋体" w:eastAsia="仿宋_GB2312"/>
                <w:sz w:val="24"/>
              </w:rPr>
            </w:pPr>
            <w:r>
              <w:rPr>
                <w:rFonts w:hint="eastAsia" w:ascii="仿宋_GB2312" w:hAnsi="宋体" w:eastAsia="仿宋_GB2312"/>
                <w:sz w:val="24"/>
              </w:rPr>
              <w:t>3、发音较好，但允许有一些不影响理解的母语口音</w:t>
            </w:r>
          </w:p>
        </w:tc>
        <w:tc>
          <w:tcPr>
            <w:tcW w:w="2976" w:type="dxa"/>
          </w:tcPr>
          <w:p>
            <w:pPr>
              <w:rPr>
                <w:rFonts w:ascii="仿宋_GB2312" w:hAnsi="宋体" w:eastAsia="仿宋_GB2312"/>
                <w:sz w:val="24"/>
              </w:rPr>
            </w:pPr>
          </w:p>
          <w:p>
            <w:pPr>
              <w:ind w:firstLine="240" w:firstLineChars="100"/>
              <w:rPr>
                <w:rFonts w:ascii="仿宋_GB2312" w:hAnsi="宋体" w:eastAsia="仿宋_GB2312"/>
                <w:sz w:val="24"/>
              </w:rPr>
            </w:pPr>
            <w:r>
              <w:rPr>
                <w:rFonts w:hint="eastAsia" w:ascii="仿宋_GB2312" w:hAnsi="宋体" w:eastAsia="仿宋_GB2312"/>
                <w:sz w:val="24"/>
              </w:rPr>
              <w:t>在讨论有关话题时能进行较长时间的语言连贯的发言，但允许由于无法找到合适的词语而造成的偶尔停顿</w:t>
            </w:r>
          </w:p>
        </w:tc>
        <w:tc>
          <w:tcPr>
            <w:tcW w:w="2977" w:type="dxa"/>
          </w:tcPr>
          <w:p>
            <w:pPr>
              <w:rPr>
                <w:rFonts w:ascii="仿宋_GB2312" w:hAnsi="宋体" w:eastAsia="仿宋_GB2312"/>
                <w:sz w:val="24"/>
              </w:rPr>
            </w:pPr>
          </w:p>
          <w:p>
            <w:pPr>
              <w:ind w:left="360" w:hanging="360" w:hangingChars="150"/>
              <w:rPr>
                <w:rFonts w:ascii="仿宋_GB2312" w:hAnsi="宋体" w:eastAsia="仿宋_GB2312"/>
                <w:sz w:val="24"/>
              </w:rPr>
            </w:pPr>
            <w:r>
              <w:rPr>
                <w:rFonts w:hint="eastAsia" w:ascii="仿宋_GB2312" w:hAnsi="宋体" w:eastAsia="仿宋_GB2312"/>
                <w:sz w:val="24"/>
              </w:rPr>
              <w:t>1、能够自然、积极的参与讨论或对话</w:t>
            </w:r>
          </w:p>
          <w:p>
            <w:pPr>
              <w:ind w:left="360" w:hanging="360" w:hangingChars="150"/>
              <w:rPr>
                <w:rFonts w:ascii="仿宋_GB2312" w:hAnsi="宋体" w:eastAsia="仿宋_GB2312"/>
                <w:sz w:val="24"/>
              </w:rPr>
            </w:pPr>
            <w:r>
              <w:rPr>
                <w:rFonts w:hint="eastAsia" w:ascii="仿宋_GB2312" w:hAnsi="宋体" w:eastAsia="仿宋_GB2312"/>
                <w:sz w:val="24"/>
              </w:rPr>
              <w:t>2、语言的使用总体上能与语境和目的相适应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10" w:type="dxa"/>
            <w:vAlign w:val="center"/>
          </w:tcPr>
          <w:p>
            <w:pPr>
              <w:jc w:val="center"/>
              <w:rPr>
                <w:rFonts w:ascii="仿宋_GB2312" w:hAnsi="宋体" w:eastAsia="仿宋_GB2312"/>
                <w:sz w:val="24"/>
              </w:rPr>
            </w:pPr>
            <w:r>
              <w:rPr>
                <w:rFonts w:hint="eastAsia" w:ascii="仿宋_GB2312" w:hAnsi="宋体" w:eastAsia="仿宋_GB2312"/>
                <w:sz w:val="24"/>
              </w:rPr>
              <w:t>B</w:t>
            </w:r>
          </w:p>
        </w:tc>
        <w:tc>
          <w:tcPr>
            <w:tcW w:w="3402" w:type="dxa"/>
          </w:tcPr>
          <w:p>
            <w:pPr>
              <w:ind w:left="360" w:hanging="360" w:hangingChars="150"/>
              <w:rPr>
                <w:rFonts w:ascii="仿宋_GB2312" w:hAnsi="宋体" w:eastAsia="仿宋_GB2312"/>
                <w:sz w:val="24"/>
              </w:rPr>
            </w:pPr>
            <w:r>
              <w:rPr>
                <w:rFonts w:hint="eastAsia" w:ascii="仿宋_GB2312" w:hAnsi="宋体" w:eastAsia="仿宋_GB2312"/>
                <w:sz w:val="24"/>
              </w:rPr>
              <w:t>1、语法和词汇有一些错误，但未严重影响交际</w:t>
            </w:r>
          </w:p>
          <w:p>
            <w:pPr>
              <w:ind w:left="360" w:hanging="360" w:hangingChars="150"/>
              <w:rPr>
                <w:rFonts w:ascii="仿宋_GB2312" w:hAnsi="宋体" w:eastAsia="仿宋_GB2312"/>
                <w:sz w:val="24"/>
              </w:rPr>
            </w:pPr>
            <w:r>
              <w:rPr>
                <w:rFonts w:hint="eastAsia" w:ascii="仿宋_GB2312" w:hAnsi="宋体" w:eastAsia="仿宋_GB2312"/>
                <w:sz w:val="24"/>
              </w:rPr>
              <w:t>2、表达过程中词汇较丰富</w:t>
            </w:r>
          </w:p>
          <w:p>
            <w:pPr>
              <w:rPr>
                <w:rFonts w:ascii="仿宋_GB2312" w:hAnsi="宋体" w:eastAsia="仿宋_GB2312"/>
                <w:sz w:val="24"/>
              </w:rPr>
            </w:pPr>
            <w:r>
              <w:rPr>
                <w:rFonts w:hint="eastAsia" w:ascii="仿宋_GB2312" w:hAnsi="宋体" w:eastAsia="仿宋_GB2312"/>
                <w:sz w:val="24"/>
              </w:rPr>
              <w:t>3、发音尚可</w:t>
            </w:r>
          </w:p>
          <w:p>
            <w:pPr>
              <w:rPr>
                <w:rFonts w:ascii="仿宋_GB2312" w:hAnsi="宋体" w:eastAsia="仿宋_GB2312"/>
                <w:sz w:val="24"/>
              </w:rPr>
            </w:pPr>
          </w:p>
        </w:tc>
        <w:tc>
          <w:tcPr>
            <w:tcW w:w="2976" w:type="dxa"/>
          </w:tcPr>
          <w:p>
            <w:pPr>
              <w:ind w:left="360" w:hanging="360" w:hangingChars="150"/>
              <w:rPr>
                <w:rFonts w:ascii="仿宋_GB2312" w:hAnsi="宋体" w:eastAsia="仿宋_GB2312"/>
                <w:sz w:val="24"/>
              </w:rPr>
            </w:pPr>
            <w:r>
              <w:rPr>
                <w:rFonts w:hint="eastAsia" w:ascii="仿宋_GB2312" w:hAnsi="宋体" w:eastAsia="仿宋_GB2312"/>
                <w:sz w:val="24"/>
              </w:rPr>
              <w:t>1、能进行较连贯的发言，但是多数发言比较简短</w:t>
            </w:r>
          </w:p>
          <w:p>
            <w:pPr>
              <w:ind w:left="360" w:hanging="360" w:hangingChars="150"/>
              <w:rPr>
                <w:rFonts w:ascii="仿宋_GB2312" w:hAnsi="宋体" w:eastAsia="仿宋_GB2312"/>
                <w:sz w:val="24"/>
              </w:rPr>
            </w:pPr>
            <w:r>
              <w:rPr>
                <w:rFonts w:hint="eastAsia" w:ascii="仿宋_GB2312" w:hAnsi="宋体" w:eastAsia="仿宋_GB2312"/>
                <w:sz w:val="24"/>
              </w:rPr>
              <w:t>2、组织思想和搜寻词语时频繁出现停顿，有时会影响交际</w:t>
            </w:r>
          </w:p>
        </w:tc>
        <w:tc>
          <w:tcPr>
            <w:tcW w:w="2977" w:type="dxa"/>
          </w:tcPr>
          <w:p>
            <w:pPr>
              <w:ind w:left="404" w:leftChars="16" w:hanging="360" w:hangingChars="150"/>
              <w:rPr>
                <w:rFonts w:ascii="仿宋_GB2312" w:hAnsi="宋体" w:eastAsia="仿宋_GB2312"/>
                <w:sz w:val="24"/>
              </w:rPr>
            </w:pPr>
            <w:r>
              <w:rPr>
                <w:rFonts w:hint="eastAsia" w:ascii="仿宋_GB2312" w:hAnsi="宋体" w:eastAsia="仿宋_GB2312"/>
                <w:sz w:val="24"/>
              </w:rPr>
              <w:t>1、能积极参与讨论或对话，但有时内容不切题或未能与小组成员直接交流</w:t>
            </w:r>
          </w:p>
          <w:p>
            <w:pPr>
              <w:ind w:left="360" w:hanging="360" w:hangingChars="150"/>
              <w:rPr>
                <w:rFonts w:ascii="仿宋_GB2312" w:hAnsi="宋体" w:eastAsia="仿宋_GB2312"/>
                <w:sz w:val="24"/>
              </w:rPr>
            </w:pPr>
            <w:r>
              <w:rPr>
                <w:rFonts w:hint="eastAsia" w:ascii="仿宋_GB2312" w:hAnsi="宋体" w:eastAsia="仿宋_GB2312"/>
                <w:sz w:val="24"/>
              </w:rPr>
              <w:t>2、在语言的使用基本上能与语境和目的相适应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10" w:type="dxa"/>
            <w:vAlign w:val="center"/>
          </w:tcPr>
          <w:p>
            <w:pPr>
              <w:jc w:val="center"/>
              <w:rPr>
                <w:rFonts w:ascii="仿宋_GB2312" w:hAnsi="宋体" w:eastAsia="仿宋_GB2312"/>
                <w:sz w:val="24"/>
              </w:rPr>
            </w:pPr>
            <w:r>
              <w:rPr>
                <w:rFonts w:hint="eastAsia" w:ascii="仿宋_GB2312" w:hAnsi="宋体" w:eastAsia="仿宋_GB2312"/>
                <w:sz w:val="24"/>
              </w:rPr>
              <w:t>C</w:t>
            </w:r>
          </w:p>
        </w:tc>
        <w:tc>
          <w:tcPr>
            <w:tcW w:w="3402" w:type="dxa"/>
          </w:tcPr>
          <w:p>
            <w:pPr>
              <w:ind w:left="360" w:hanging="360" w:hangingChars="150"/>
              <w:rPr>
                <w:rFonts w:ascii="仿宋_GB2312" w:hAnsi="宋体" w:eastAsia="仿宋_GB2312"/>
                <w:sz w:val="24"/>
              </w:rPr>
            </w:pPr>
            <w:r>
              <w:rPr>
                <w:rFonts w:hint="eastAsia" w:ascii="仿宋_GB2312" w:hAnsi="宋体" w:eastAsia="仿宋_GB2312"/>
                <w:sz w:val="24"/>
              </w:rPr>
              <w:t>1、语法和词汇有错误，且有时会影响交际</w:t>
            </w:r>
          </w:p>
          <w:p>
            <w:pPr>
              <w:ind w:left="360" w:hanging="360" w:hangingChars="150"/>
              <w:rPr>
                <w:rFonts w:ascii="仿宋_GB2312" w:hAnsi="宋体" w:eastAsia="仿宋_GB2312"/>
                <w:sz w:val="24"/>
              </w:rPr>
            </w:pPr>
            <w:r>
              <w:rPr>
                <w:rFonts w:hint="eastAsia" w:ascii="仿宋_GB2312" w:hAnsi="宋体" w:eastAsia="仿宋_GB2312"/>
                <w:sz w:val="24"/>
              </w:rPr>
              <w:t>2、表达过程中词汇不丰富，语法结构简单</w:t>
            </w:r>
          </w:p>
          <w:p>
            <w:pPr>
              <w:ind w:left="360" w:hanging="360" w:hangingChars="150"/>
              <w:rPr>
                <w:rFonts w:ascii="仿宋_GB2312" w:hAnsi="宋体" w:eastAsia="仿宋_GB2312"/>
                <w:sz w:val="24"/>
              </w:rPr>
            </w:pPr>
            <w:r>
              <w:rPr>
                <w:rFonts w:hint="eastAsia" w:ascii="仿宋_GB2312" w:hAnsi="宋体" w:eastAsia="仿宋_GB2312"/>
                <w:sz w:val="24"/>
              </w:rPr>
              <w:t>3、发音有缺陷，有时会影响交际</w:t>
            </w:r>
          </w:p>
        </w:tc>
        <w:tc>
          <w:tcPr>
            <w:tcW w:w="2976" w:type="dxa"/>
          </w:tcPr>
          <w:p>
            <w:pPr>
              <w:rPr>
                <w:rFonts w:ascii="仿宋_GB2312" w:hAnsi="宋体" w:eastAsia="仿宋_GB2312"/>
                <w:sz w:val="24"/>
              </w:rPr>
            </w:pPr>
            <w:r>
              <w:rPr>
                <w:rFonts w:hint="eastAsia" w:ascii="仿宋_GB2312" w:hAnsi="宋体" w:eastAsia="仿宋_GB2312"/>
                <w:sz w:val="24"/>
              </w:rPr>
              <w:t>1、发言简短</w:t>
            </w:r>
          </w:p>
          <w:p>
            <w:pPr>
              <w:ind w:left="360" w:hanging="360" w:hangingChars="150"/>
              <w:rPr>
                <w:rFonts w:ascii="仿宋_GB2312" w:hAnsi="宋体" w:eastAsia="仿宋_GB2312"/>
                <w:sz w:val="24"/>
              </w:rPr>
            </w:pPr>
            <w:r>
              <w:rPr>
                <w:rFonts w:hint="eastAsia" w:ascii="仿宋_GB2312" w:hAnsi="宋体" w:eastAsia="仿宋_GB2312"/>
                <w:sz w:val="24"/>
              </w:rPr>
              <w:t>2、组织思想和搜寻词语时频繁出现较长时间的停顿，影响交际，但能够基本完成交际任务</w:t>
            </w:r>
          </w:p>
        </w:tc>
        <w:tc>
          <w:tcPr>
            <w:tcW w:w="2977" w:type="dxa"/>
          </w:tcPr>
          <w:p>
            <w:pPr>
              <w:rPr>
                <w:rFonts w:ascii="仿宋_GB2312" w:hAnsi="宋体" w:eastAsia="仿宋_GB2312"/>
                <w:sz w:val="24"/>
              </w:rPr>
            </w:pPr>
            <w:r>
              <w:rPr>
                <w:rFonts w:hint="eastAsia" w:ascii="仿宋_GB2312" w:hAnsi="宋体" w:eastAsia="仿宋_GB2312"/>
                <w:sz w:val="24"/>
              </w:rPr>
              <w:t>不能积极地参与讨论或对话，有时无法适应新话题或讨论内容的改变</w:t>
            </w: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10" w:type="dxa"/>
            <w:vAlign w:val="center"/>
          </w:tcPr>
          <w:p>
            <w:pPr>
              <w:jc w:val="center"/>
              <w:rPr>
                <w:rFonts w:ascii="仿宋_GB2312" w:hAnsi="宋体" w:eastAsia="仿宋_GB2312"/>
                <w:sz w:val="24"/>
              </w:rPr>
            </w:pPr>
            <w:r>
              <w:rPr>
                <w:rFonts w:hint="eastAsia" w:ascii="仿宋_GB2312" w:hAnsi="宋体" w:eastAsia="仿宋_GB2312"/>
                <w:sz w:val="24"/>
              </w:rPr>
              <w:t>D</w:t>
            </w:r>
          </w:p>
        </w:tc>
        <w:tc>
          <w:tcPr>
            <w:tcW w:w="3402" w:type="dxa"/>
          </w:tcPr>
          <w:p>
            <w:pPr>
              <w:ind w:left="282" w:leftChars="-51" w:hanging="424" w:hangingChars="177"/>
              <w:rPr>
                <w:rFonts w:ascii="仿宋_GB2312" w:hAnsi="宋体" w:eastAsia="仿宋_GB2312"/>
                <w:sz w:val="24"/>
              </w:rPr>
            </w:pPr>
            <w:r>
              <w:rPr>
                <w:rFonts w:hint="eastAsia" w:ascii="仿宋_GB2312" w:hAnsi="宋体" w:eastAsia="仿宋_GB2312"/>
                <w:sz w:val="24"/>
              </w:rPr>
              <w:t xml:space="preserve"> 1、语法和词汇有较多错误，以至妨碍理解</w:t>
            </w:r>
          </w:p>
          <w:p>
            <w:pPr>
              <w:ind w:left="282" w:leftChars="-51" w:hanging="424" w:hangingChars="177"/>
              <w:rPr>
                <w:rFonts w:ascii="仿宋_GB2312" w:hAnsi="宋体" w:eastAsia="仿宋_GB2312"/>
                <w:sz w:val="24"/>
              </w:rPr>
            </w:pPr>
            <w:r>
              <w:rPr>
                <w:rFonts w:hint="eastAsia" w:ascii="仿宋_GB2312" w:hAnsi="宋体" w:eastAsia="仿宋_GB2312"/>
                <w:sz w:val="24"/>
              </w:rPr>
              <w:t xml:space="preserve"> 2、表达过程中因缺乏词汇和语法结构而影响交际</w:t>
            </w:r>
          </w:p>
          <w:p>
            <w:pPr>
              <w:ind w:left="282" w:leftChars="-51" w:hanging="424" w:hangingChars="177"/>
              <w:rPr>
                <w:rFonts w:ascii="仿宋_GB2312" w:hAnsi="宋体" w:eastAsia="仿宋_GB2312"/>
                <w:sz w:val="24"/>
              </w:rPr>
            </w:pPr>
            <w:r>
              <w:rPr>
                <w:rFonts w:hint="eastAsia" w:ascii="仿宋_GB2312" w:hAnsi="宋体" w:eastAsia="仿宋_GB2312"/>
                <w:sz w:val="24"/>
              </w:rPr>
              <w:t xml:space="preserve"> 3、发音较差，以至交际时常中断</w:t>
            </w:r>
          </w:p>
        </w:tc>
        <w:tc>
          <w:tcPr>
            <w:tcW w:w="2976" w:type="dxa"/>
          </w:tcPr>
          <w:p>
            <w:pPr>
              <w:rPr>
                <w:rFonts w:ascii="仿宋_GB2312" w:hAnsi="宋体" w:eastAsia="仿宋_GB2312"/>
                <w:sz w:val="24"/>
              </w:rPr>
            </w:pPr>
          </w:p>
          <w:p>
            <w:pPr>
              <w:ind w:firstLine="240" w:firstLineChars="100"/>
              <w:rPr>
                <w:rFonts w:ascii="仿宋_GB2312" w:hAnsi="宋体" w:eastAsia="仿宋_GB2312"/>
                <w:sz w:val="24"/>
              </w:rPr>
            </w:pPr>
            <w:r>
              <w:rPr>
                <w:rFonts w:hint="eastAsia" w:ascii="仿宋_GB2312" w:hAnsi="宋体" w:eastAsia="仿宋_GB2312"/>
                <w:sz w:val="24"/>
              </w:rPr>
              <w:t>发言简短且毫无连贯性，几乎无法进行交际</w:t>
            </w:r>
          </w:p>
        </w:tc>
        <w:tc>
          <w:tcPr>
            <w:tcW w:w="2977" w:type="dxa"/>
          </w:tcPr>
          <w:p>
            <w:pPr>
              <w:pStyle w:val="4"/>
              <w:rPr>
                <w:rFonts w:ascii="仿宋_GB2312" w:hAnsi="宋体" w:eastAsia="仿宋_GB2312"/>
                <w:szCs w:val="24"/>
              </w:rPr>
            </w:pPr>
          </w:p>
          <w:p>
            <w:pPr>
              <w:pStyle w:val="4"/>
              <w:rPr>
                <w:rFonts w:ascii="仿宋_GB2312" w:hAnsi="宋体" w:eastAsia="仿宋_GB2312"/>
                <w:szCs w:val="24"/>
              </w:rPr>
            </w:pPr>
          </w:p>
          <w:p>
            <w:pPr>
              <w:rPr>
                <w:rFonts w:ascii="仿宋_GB2312" w:hAnsi="宋体" w:eastAsia="仿宋_GB2312"/>
              </w:rPr>
            </w:pPr>
            <w:r>
              <w:rPr>
                <w:rFonts w:hint="eastAsia" w:ascii="仿宋_GB2312" w:hAnsi="宋体" w:eastAsia="仿宋_GB2312"/>
                <w:sz w:val="24"/>
              </w:rPr>
              <w:t>不能参与小组讨论或对话</w:t>
            </w:r>
          </w:p>
        </w:tc>
      </w:tr>
    </w:tbl>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bCs/>
          <w:sz w:val="18"/>
          <w:szCs w:val="18"/>
        </w:rPr>
      </w:pPr>
      <w:r>
        <w:rPr>
          <w:rFonts w:ascii="黑体" w:hAnsi="黑体" w:eastAsia="黑体"/>
          <w:bCs/>
          <w:sz w:val="18"/>
          <w:szCs w:val="18"/>
        </w:rPr>
        <w:t xml:space="preserve"> </w:t>
      </w:r>
    </w:p>
    <w:p>
      <w:pPr>
        <w:jc w:val="left"/>
        <w:rPr>
          <w:rFonts w:ascii="黑体" w:hAnsi="黑体" w:eastAsia="黑体"/>
          <w:bCs/>
        </w:rPr>
        <w:sectPr>
          <w:pgSz w:w="11906" w:h="16838"/>
          <w:pgMar w:top="2041" w:right="1531" w:bottom="1928" w:left="1531" w:header="851" w:footer="851" w:gutter="0"/>
          <w:cols w:space="720" w:num="1"/>
          <w:docGrid w:type="linesAndChars" w:linePitch="381" w:charSpace="0"/>
        </w:sectPr>
      </w:pPr>
    </w:p>
    <w:p>
      <w:pPr>
        <w:widowControl/>
        <w:spacing w:line="600" w:lineRule="exact"/>
        <w:outlineLvl w:val="0"/>
        <w:rPr>
          <w:rFonts w:hint="eastAsia" w:ascii="仿宋_GB2312" w:hAnsi="仿宋" w:eastAsia="仿宋_GB2312" w:cs="宋体"/>
          <w:b/>
          <w:color w:val="000000"/>
          <w:spacing w:val="-4"/>
          <w:kern w:val="0"/>
          <w:sz w:val="32"/>
          <w:szCs w:val="32"/>
        </w:rPr>
      </w:pPr>
      <w:r>
        <w:rPr>
          <w:rFonts w:hint="eastAsia" w:ascii="黑体" w:hAnsi="黑体" w:eastAsia="黑体"/>
          <w:bCs/>
          <w:color w:val="000000"/>
        </w:rPr>
        <w:t>表1</w:t>
      </w:r>
      <w:r>
        <w:rPr>
          <w:rFonts w:hint="eastAsia" w:ascii="黑体" w:hAnsi="黑体" w:eastAsia="黑体"/>
          <w:bCs/>
          <w:color w:val="000000"/>
          <w:sz w:val="32"/>
        </w:rPr>
        <w:t>：</w:t>
      </w:r>
      <w:r>
        <w:rPr>
          <w:rFonts w:ascii="黑体" w:hAnsi="黑体" w:eastAsia="黑体"/>
          <w:bCs/>
          <w:color w:val="000000"/>
          <w:sz w:val="18"/>
          <w:szCs w:val="18"/>
        </w:rPr>
        <w:t xml:space="preserve">                  </w:t>
      </w:r>
      <w:r>
        <w:rPr>
          <w:rFonts w:hint="eastAsia" w:ascii="仿宋_GB2312" w:hAnsi="仿宋" w:eastAsia="仿宋_GB2312" w:cs="宋体"/>
          <w:b/>
          <w:color w:val="000000"/>
          <w:spacing w:val="-4"/>
          <w:kern w:val="0"/>
          <w:sz w:val="32"/>
          <w:szCs w:val="32"/>
        </w:rPr>
        <w:t>2022年 中 国 地 质 大 学（北京）</w:t>
      </w:r>
    </w:p>
    <w:p>
      <w:pPr>
        <w:widowControl/>
        <w:tabs>
          <w:tab w:val="clear" w:pos="0"/>
        </w:tabs>
        <w:adjustRightInd/>
        <w:snapToGrid/>
        <w:spacing w:line="600" w:lineRule="exact"/>
        <w:outlineLvl w:val="0"/>
        <w:rPr>
          <w:rFonts w:hint="eastAsia"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 xml:space="preserve">      </w:t>
      </w:r>
      <w:r>
        <w:rPr>
          <w:rFonts w:hint="eastAsia" w:ascii="仿宋_GB2312" w:hAnsi="仿宋" w:eastAsia="仿宋_GB2312" w:cs="宋体"/>
          <w:b/>
          <w:color w:val="000000"/>
          <w:spacing w:val="-4"/>
          <w:kern w:val="0"/>
          <w:sz w:val="32"/>
          <w:szCs w:val="32"/>
          <w:u w:val="single"/>
        </w:rPr>
        <w:t xml:space="preserve"> </w:t>
      </w:r>
      <w:r>
        <w:rPr>
          <w:rFonts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u w:val="single"/>
          <w:lang w:val="en-US" w:eastAsia="zh-CN"/>
        </w:rPr>
        <w:t>土地科学技术</w:t>
      </w:r>
      <w:r>
        <w:rPr>
          <w:rFonts w:hint="eastAsia" w:ascii="仿宋_GB2312" w:hAnsi="仿宋" w:eastAsia="仿宋_GB2312" w:cs="宋体"/>
          <w:b/>
          <w:color w:val="000000"/>
          <w:spacing w:val="-4"/>
          <w:kern w:val="0"/>
          <w:sz w:val="32"/>
          <w:szCs w:val="32"/>
        </w:rPr>
        <w:t>学院（部）硕士研究生复试情况总表</w:t>
      </w:r>
    </w:p>
    <w:tbl>
      <w:tblPr>
        <w:tblStyle w:val="8"/>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25"/>
        <w:gridCol w:w="849"/>
        <w:gridCol w:w="427"/>
        <w:gridCol w:w="1240"/>
        <w:gridCol w:w="2020"/>
        <w:gridCol w:w="1276"/>
        <w:gridCol w:w="617"/>
        <w:gridCol w:w="65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403" w:type="dxa"/>
            <w:tcBorders>
              <w:top w:val="single" w:color="auto" w:sz="6" w:space="0"/>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考生姓名</w:t>
            </w:r>
          </w:p>
        </w:tc>
        <w:tc>
          <w:tcPr>
            <w:tcW w:w="1274" w:type="dxa"/>
            <w:gridSpan w:val="2"/>
            <w:tcBorders>
              <w:top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c>
          <w:tcPr>
            <w:tcW w:w="1667" w:type="dxa"/>
            <w:gridSpan w:val="2"/>
            <w:tcBorders>
              <w:top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考生编号</w:t>
            </w:r>
          </w:p>
        </w:tc>
        <w:tc>
          <w:tcPr>
            <w:tcW w:w="2020" w:type="dxa"/>
            <w:tcBorders>
              <w:top w:val="single" w:color="auto" w:sz="6" w:space="0"/>
            </w:tcBorders>
            <w:noWrap w:val="0"/>
            <w:vAlign w:val="center"/>
          </w:tcPr>
          <w:p>
            <w:pPr>
              <w:adjustRightInd/>
              <w:snapToGrid/>
              <w:spacing w:line="240" w:lineRule="auto"/>
              <w:ind w:left="176" w:leftChars="63" w:firstLine="240" w:firstLineChars="100"/>
              <w:jc w:val="center"/>
              <w:rPr>
                <w:rFonts w:hint="eastAsia" w:ascii="仿宋_GB2312" w:hAnsi="新宋体" w:eastAsia="仿宋_GB2312"/>
                <w:color w:val="000000"/>
                <w:sz w:val="24"/>
              </w:rPr>
            </w:pPr>
            <w:r>
              <w:rPr>
                <w:rFonts w:hint="eastAsia" w:ascii="仿宋_GB2312" w:hAnsi="新宋体" w:eastAsia="仿宋_GB2312"/>
                <w:color w:val="000000"/>
                <w:sz w:val="24"/>
              </w:rPr>
              <w:t xml:space="preserve">      </w:t>
            </w:r>
          </w:p>
        </w:tc>
        <w:tc>
          <w:tcPr>
            <w:tcW w:w="1276" w:type="dxa"/>
            <w:tcBorders>
              <w:top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性别</w:t>
            </w:r>
          </w:p>
        </w:tc>
        <w:tc>
          <w:tcPr>
            <w:tcW w:w="617" w:type="dxa"/>
            <w:tcBorders>
              <w:top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c>
          <w:tcPr>
            <w:tcW w:w="1542" w:type="dxa"/>
            <w:gridSpan w:val="2"/>
            <w:vMerge w:val="restart"/>
            <w:tcBorders>
              <w:top w:val="single" w:color="auto" w:sz="6" w:space="0"/>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z w:val="24"/>
              </w:rPr>
              <w:t xml:space="preserve"> </w:t>
            </w:r>
            <w:r>
              <w:rPr>
                <w:rFonts w:hint="eastAsia" w:ascii="仿宋_GB2312" w:hAnsi="新宋体" w:eastAsia="仿宋_GB2312"/>
                <w:color w:val="000000"/>
                <w:spacing w:val="-6"/>
                <w:sz w:val="24"/>
              </w:rPr>
              <w:t>本人近期</w:t>
            </w:r>
          </w:p>
          <w:p>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pacing w:val="-6"/>
                <w:sz w:val="24"/>
              </w:rPr>
              <w:t>一寸彩色</w:t>
            </w:r>
          </w:p>
          <w:p>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pacing w:val="-6"/>
                <w:sz w:val="24"/>
              </w:rPr>
              <w:t>正面免冠</w:t>
            </w:r>
          </w:p>
          <w:p>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pacing w:val="-6"/>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403" w:type="dxa"/>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color w:val="000000"/>
                <w:sz w:val="24"/>
              </w:rPr>
              <w:t>出生日期</w:t>
            </w:r>
          </w:p>
        </w:tc>
        <w:tc>
          <w:tcPr>
            <w:tcW w:w="2941" w:type="dxa"/>
            <w:gridSpan w:val="4"/>
            <w:noWrap w:val="0"/>
            <w:vAlign w:val="center"/>
          </w:tcPr>
          <w:p>
            <w:pPr>
              <w:adjustRightInd/>
              <w:snapToGrid/>
              <w:spacing w:line="240" w:lineRule="auto"/>
              <w:jc w:val="center"/>
              <w:rPr>
                <w:rFonts w:hint="eastAsia" w:ascii="仿宋_GB2312" w:hAnsi="新宋体" w:eastAsia="仿宋_GB2312"/>
                <w:color w:val="000000"/>
                <w:sz w:val="24"/>
              </w:rPr>
            </w:pPr>
          </w:p>
        </w:tc>
        <w:tc>
          <w:tcPr>
            <w:tcW w:w="2020" w:type="dxa"/>
            <w:noWrap w:val="0"/>
            <w:vAlign w:val="center"/>
          </w:tcPr>
          <w:p>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联系电话</w:t>
            </w:r>
          </w:p>
        </w:tc>
        <w:tc>
          <w:tcPr>
            <w:tcW w:w="1893" w:type="dxa"/>
            <w:gridSpan w:val="2"/>
            <w:noWrap w:val="0"/>
            <w:vAlign w:val="center"/>
          </w:tcPr>
          <w:p>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身份证号</w:t>
            </w:r>
          </w:p>
        </w:tc>
        <w:tc>
          <w:tcPr>
            <w:tcW w:w="5580" w:type="dxa"/>
            <w:gridSpan w:val="5"/>
            <w:noWrap w:val="0"/>
            <w:vAlign w:val="center"/>
          </w:tcPr>
          <w:p>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通讯地址、邮编</w:t>
            </w:r>
          </w:p>
        </w:tc>
        <w:tc>
          <w:tcPr>
            <w:tcW w:w="5580" w:type="dxa"/>
            <w:gridSpan w:val="5"/>
            <w:noWrap w:val="0"/>
            <w:vAlign w:val="center"/>
          </w:tcPr>
          <w:p>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考生来源</w:t>
            </w:r>
          </w:p>
        </w:tc>
        <w:tc>
          <w:tcPr>
            <w:tcW w:w="5580" w:type="dxa"/>
            <w:gridSpan w:val="5"/>
            <w:tcBorders>
              <w:bottom w:val="single" w:color="auto" w:sz="6" w:space="0"/>
            </w:tcBorders>
            <w:noWrap w:val="0"/>
            <w:vAlign w:val="center"/>
          </w:tcPr>
          <w:p>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□全日制应届本科  □成人应届本科  □其他</w:t>
            </w:r>
          </w:p>
        </w:tc>
        <w:tc>
          <w:tcPr>
            <w:tcW w:w="1542" w:type="dxa"/>
            <w:gridSpan w:val="2"/>
            <w:vMerge w:val="continue"/>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考生学历</w:t>
            </w:r>
          </w:p>
        </w:tc>
        <w:tc>
          <w:tcPr>
            <w:tcW w:w="5580" w:type="dxa"/>
            <w:gridSpan w:val="5"/>
            <w:tcBorders>
              <w:bottom w:val="single" w:color="auto" w:sz="6" w:space="0"/>
            </w:tcBorders>
            <w:noWrap w:val="0"/>
            <w:vAlign w:val="center"/>
          </w:tcPr>
          <w:p>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 xml:space="preserve">□研究生  □大学本科  □本科以下  </w:t>
            </w:r>
          </w:p>
        </w:tc>
        <w:tc>
          <w:tcPr>
            <w:tcW w:w="1542" w:type="dxa"/>
            <w:gridSpan w:val="2"/>
            <w:vMerge w:val="continue"/>
            <w:tcBorders>
              <w:bottom w:val="single" w:color="auto" w:sz="6" w:space="0"/>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报考专业代码及名称</w:t>
            </w:r>
          </w:p>
        </w:tc>
        <w:tc>
          <w:tcPr>
            <w:tcW w:w="7122" w:type="dxa"/>
            <w:gridSpan w:val="7"/>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拟复试专业代码及名称</w:t>
            </w:r>
          </w:p>
        </w:tc>
        <w:tc>
          <w:tcPr>
            <w:tcW w:w="7122" w:type="dxa"/>
            <w:gridSpan w:val="7"/>
            <w:tcBorders>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677" w:type="dxa"/>
            <w:gridSpan w:val="3"/>
            <w:tcBorders>
              <w:left w:val="single" w:color="auto" w:sz="6" w:space="0"/>
              <w:bottom w:val="double" w:color="auto" w:sz="4"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复试时间</w:t>
            </w:r>
          </w:p>
        </w:tc>
        <w:tc>
          <w:tcPr>
            <w:tcW w:w="3687" w:type="dxa"/>
            <w:gridSpan w:val="3"/>
            <w:tcBorders>
              <w:bottom w:val="double" w:color="auto" w:sz="4" w:space="0"/>
              <w:right w:val="single" w:color="auto" w:sz="4" w:space="0"/>
            </w:tcBorders>
            <w:noWrap w:val="0"/>
            <w:vAlign w:val="center"/>
          </w:tcPr>
          <w:p>
            <w:pPr>
              <w:adjustRightInd/>
              <w:snapToGrid/>
              <w:spacing w:line="240" w:lineRule="auto"/>
              <w:jc w:val="center"/>
              <w:rPr>
                <w:rFonts w:hint="eastAsia" w:ascii="仿宋_GB2312" w:hAnsi="新宋体" w:eastAsia="仿宋_GB2312"/>
                <w:color w:val="000000"/>
                <w:sz w:val="24"/>
              </w:rPr>
            </w:pPr>
          </w:p>
        </w:tc>
        <w:tc>
          <w:tcPr>
            <w:tcW w:w="1276" w:type="dxa"/>
            <w:tcBorders>
              <w:left w:val="single" w:color="auto" w:sz="4" w:space="0"/>
              <w:bottom w:val="double" w:color="auto" w:sz="4" w:space="0"/>
              <w:right w:val="single" w:color="auto" w:sz="4" w:space="0"/>
            </w:tcBorders>
            <w:noWrap w:val="0"/>
            <w:vAlign w:val="center"/>
          </w:tcPr>
          <w:p>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复试地点</w:t>
            </w:r>
          </w:p>
        </w:tc>
        <w:tc>
          <w:tcPr>
            <w:tcW w:w="2159" w:type="dxa"/>
            <w:gridSpan w:val="3"/>
            <w:tcBorders>
              <w:left w:val="single" w:color="auto" w:sz="4" w:space="0"/>
              <w:bottom w:val="double" w:color="auto" w:sz="4" w:space="0"/>
              <w:right w:val="single" w:color="auto" w:sz="6" w:space="0"/>
            </w:tcBorders>
            <w:noWrap w:val="0"/>
            <w:vAlign w:val="center"/>
          </w:tcPr>
          <w:p>
            <w:pPr>
              <w:adjustRightInd/>
              <w:snapToGrid/>
              <w:spacing w:line="240" w:lineRule="auto"/>
              <w:jc w:val="center"/>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799" w:type="dxa"/>
            <w:gridSpan w:val="10"/>
            <w:tcBorders>
              <w:left w:val="single" w:color="auto" w:sz="6" w:space="0"/>
              <w:right w:val="single" w:color="auto" w:sz="6" w:space="0"/>
            </w:tcBorders>
            <w:noWrap w:val="0"/>
            <w:vAlign w:val="center"/>
          </w:tcPr>
          <w:p>
            <w:pPr>
              <w:adjustRightInd/>
              <w:snapToGrid/>
              <w:spacing w:line="240" w:lineRule="auto"/>
              <w:ind w:firstLine="240" w:firstLineChars="100"/>
              <w:jc w:val="center"/>
              <w:rPr>
                <w:rFonts w:hint="eastAsia" w:ascii="仿宋_GB2312" w:hAnsi="新宋体" w:eastAsia="仿宋_GB2312"/>
                <w:bCs/>
                <w:color w:val="000000"/>
                <w:sz w:val="24"/>
              </w:rPr>
            </w:pPr>
            <w:r>
              <w:rPr>
                <w:rFonts w:hint="eastAsia" w:ascii="仿宋_GB2312" w:hAnsi="新宋体" w:eastAsia="仿宋_GB2312"/>
                <w:bCs/>
                <w:color w:val="000000"/>
                <w:sz w:val="24"/>
              </w:rPr>
              <w:t xml:space="preserve">复   试   结  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复试内容</w:t>
            </w:r>
          </w:p>
        </w:tc>
        <w:tc>
          <w:tcPr>
            <w:tcW w:w="1276"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4" w:leftChars="-51" w:hanging="108" w:hangingChars="45"/>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成   绩</w:t>
            </w:r>
          </w:p>
        </w:tc>
        <w:tc>
          <w:tcPr>
            <w:tcW w:w="124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bCs/>
                <w:color w:val="000000"/>
                <w:sz w:val="24"/>
              </w:rPr>
              <w:t>权  重</w:t>
            </w:r>
          </w:p>
        </w:tc>
        <w:tc>
          <w:tcPr>
            <w:tcW w:w="202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复试总成绩</w:t>
            </w:r>
          </w:p>
        </w:tc>
        <w:tc>
          <w:tcPr>
            <w:tcW w:w="3435" w:type="dxa"/>
            <w:gridSpan w:val="4"/>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同等学力、跨学科报考加试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业务课科目及成绩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专业知识笔试</w:t>
            </w:r>
          </w:p>
        </w:tc>
        <w:tc>
          <w:tcPr>
            <w:tcW w:w="1276"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124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2020"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2552" w:type="dxa"/>
            <w:gridSpan w:val="3"/>
            <w:tcBorders>
              <w:top w:val="nil"/>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科目名称</w:t>
            </w:r>
          </w:p>
        </w:tc>
        <w:tc>
          <w:tcPr>
            <w:tcW w:w="883" w:type="dxa"/>
            <w:tcBorders>
              <w:top w:val="nil"/>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r>
              <w:rPr>
                <w:rFonts w:hint="eastAsia" w:ascii="仿宋_GB2312" w:hAnsi="新宋体" w:eastAsia="仿宋_GB2312"/>
                <w:color w:val="000000"/>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综合面试</w:t>
            </w:r>
          </w:p>
        </w:tc>
        <w:tc>
          <w:tcPr>
            <w:tcW w:w="1276"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124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202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c>
          <w:tcPr>
            <w:tcW w:w="2552" w:type="dxa"/>
            <w:gridSpan w:val="3"/>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新宋体" w:eastAsia="仿宋_GB2312"/>
                <w:color w:val="000000"/>
                <w:sz w:val="24"/>
              </w:rPr>
            </w:pPr>
            <w:r>
              <w:rPr>
                <w:rFonts w:hint="eastAsia" w:ascii="仿宋_GB2312" w:hAnsi="新宋体" w:eastAsia="仿宋_GB2312"/>
                <w:color w:val="000000"/>
                <w:sz w:val="24"/>
              </w:rPr>
              <w:t>1</w:t>
            </w:r>
          </w:p>
        </w:tc>
        <w:tc>
          <w:tcPr>
            <w:tcW w:w="883"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外语测试</w:t>
            </w:r>
          </w:p>
        </w:tc>
        <w:tc>
          <w:tcPr>
            <w:tcW w:w="1276"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124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c>
          <w:tcPr>
            <w:tcW w:w="202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c>
          <w:tcPr>
            <w:tcW w:w="2552" w:type="dxa"/>
            <w:gridSpan w:val="3"/>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新宋体" w:eastAsia="仿宋_GB2312"/>
                <w:color w:val="000000"/>
                <w:sz w:val="24"/>
              </w:rPr>
            </w:pPr>
            <w:r>
              <w:rPr>
                <w:rFonts w:hint="eastAsia" w:ascii="仿宋_GB2312" w:hAnsi="新宋体" w:eastAsia="仿宋_GB2312"/>
                <w:color w:val="000000"/>
                <w:sz w:val="24"/>
              </w:rPr>
              <w:t>2</w:t>
            </w:r>
          </w:p>
        </w:tc>
        <w:tc>
          <w:tcPr>
            <w:tcW w:w="883"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color w:val="000000"/>
                <w:sz w:val="24"/>
              </w:rPr>
              <w:t>初试成绩</w:t>
            </w:r>
          </w:p>
        </w:tc>
        <w:tc>
          <w:tcPr>
            <w:tcW w:w="1276"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4" w:leftChars="-51" w:hanging="108" w:hangingChars="45"/>
              <w:jc w:val="center"/>
              <w:textAlignment w:val="auto"/>
              <w:rPr>
                <w:rFonts w:hint="eastAsia" w:ascii="仿宋_GB2312" w:hAnsi="新宋体" w:eastAsia="仿宋_GB2312"/>
                <w:color w:val="000000"/>
                <w:sz w:val="24"/>
              </w:rPr>
            </w:pPr>
          </w:p>
        </w:tc>
        <w:tc>
          <w:tcPr>
            <w:tcW w:w="326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初试、复试权重比</w:t>
            </w:r>
          </w:p>
        </w:tc>
        <w:tc>
          <w:tcPr>
            <w:tcW w:w="1276"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c>
          <w:tcPr>
            <w:tcW w:w="1276" w:type="dxa"/>
            <w:gridSpan w:val="2"/>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szCs w:val="24"/>
              </w:rPr>
              <w:t>初试复试总成绩</w:t>
            </w:r>
          </w:p>
        </w:tc>
        <w:tc>
          <w:tcPr>
            <w:tcW w:w="883"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828" w:type="dxa"/>
            <w:gridSpan w:val="2"/>
            <w:vMerge w:val="restart"/>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复试评语</w:t>
            </w:r>
          </w:p>
        </w:tc>
        <w:tc>
          <w:tcPr>
            <w:tcW w:w="7971" w:type="dxa"/>
            <w:gridSpan w:val="8"/>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828" w:type="dxa"/>
            <w:gridSpan w:val="2"/>
            <w:vMerge w:val="continue"/>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p>
        </w:tc>
        <w:tc>
          <w:tcPr>
            <w:tcW w:w="1276" w:type="dxa"/>
            <w:gridSpan w:val="2"/>
            <w:tcBorders>
              <w:left w:val="single" w:color="auto" w:sz="6"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r>
              <w:rPr>
                <w:rFonts w:hint="eastAsia" w:ascii="仿宋_GB2312" w:hAnsi="新宋体" w:eastAsia="仿宋_GB2312"/>
                <w:color w:val="000000"/>
                <w:sz w:val="24"/>
              </w:rPr>
              <w:t>组长签名</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color w:val="000000"/>
                <w:sz w:val="24"/>
              </w:rPr>
            </w:pP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r>
              <w:rPr>
                <w:rFonts w:hint="eastAsia" w:ascii="仿宋_GB2312" w:hAnsi="新宋体" w:eastAsia="仿宋_GB2312"/>
                <w:color w:val="000000"/>
                <w:sz w:val="24"/>
              </w:rPr>
              <w:t>复试组成员签名(综合、口语)</w:t>
            </w:r>
          </w:p>
        </w:tc>
        <w:tc>
          <w:tcPr>
            <w:tcW w:w="3435" w:type="dxa"/>
            <w:gridSpan w:val="4"/>
            <w:tcBorders>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8" w:type="dxa"/>
            <w:gridSpan w:val="2"/>
            <w:tcBorders>
              <w:left w:val="single" w:color="auto" w:sz="6"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教研室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pacing w:val="-16"/>
                <w:sz w:val="24"/>
              </w:rPr>
            </w:pPr>
            <w:r>
              <w:rPr>
                <w:rFonts w:hint="eastAsia" w:ascii="仿宋_GB2312" w:hAnsi="新宋体" w:eastAsia="仿宋_GB2312"/>
                <w:bCs/>
                <w:color w:val="000000"/>
                <w:spacing w:val="-16"/>
                <w:sz w:val="24"/>
              </w:rPr>
              <w:t>（学科组）意见</w:t>
            </w:r>
          </w:p>
        </w:tc>
        <w:tc>
          <w:tcPr>
            <w:tcW w:w="7971" w:type="dxa"/>
            <w:gridSpan w:val="8"/>
            <w:tcBorders>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r>
              <w:rPr>
                <w:rFonts w:hint="eastAsia" w:ascii="仿宋_GB2312" w:hAnsi="新宋体" w:eastAsia="仿宋_GB2312"/>
                <w:color w:val="000000"/>
                <w:sz w:val="24"/>
              </w:rPr>
              <w:t xml:space="preserve">                       教研室主任（学科组长）签名：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28" w:type="dxa"/>
            <w:gridSpan w:val="2"/>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bCs/>
                <w:color w:val="000000"/>
                <w:sz w:val="24"/>
              </w:rPr>
            </w:pPr>
            <w:r>
              <w:rPr>
                <w:rFonts w:hint="eastAsia" w:ascii="仿宋_GB2312" w:hAnsi="新宋体" w:eastAsia="仿宋_GB2312"/>
                <w:bCs/>
                <w:color w:val="000000"/>
                <w:sz w:val="24"/>
              </w:rPr>
              <w:t>学院意见</w:t>
            </w:r>
          </w:p>
        </w:tc>
        <w:tc>
          <w:tcPr>
            <w:tcW w:w="7971" w:type="dxa"/>
            <w:gridSpan w:val="8"/>
            <w:tcBorders>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新宋体" w:eastAsia="仿宋_GB2312"/>
                <w:color w:val="000000"/>
                <w:sz w:val="24"/>
              </w:rPr>
            </w:pPr>
            <w:r>
              <w:rPr>
                <w:rFonts w:hint="eastAsia" w:ascii="仿宋_GB2312" w:hAnsi="新宋体" w:eastAsia="仿宋_GB2312"/>
                <w:color w:val="000000"/>
                <w:sz w:val="24"/>
              </w:rPr>
              <w:t xml:space="preserve">                       院（部）主管领导签字：             院公章</w:t>
            </w:r>
          </w:p>
        </w:tc>
      </w:tr>
    </w:tbl>
    <w:p>
      <w:pPr>
        <w:keepNext w:val="0"/>
        <w:keepLines w:val="0"/>
        <w:pageBreakBefore w:val="0"/>
        <w:widowControl w:val="0"/>
        <w:kinsoku/>
        <w:wordWrap/>
        <w:overflowPunct/>
        <w:topLinePunct w:val="0"/>
        <w:autoSpaceDE/>
        <w:autoSpaceDN/>
        <w:bidi w:val="0"/>
        <w:adjustRightInd/>
        <w:snapToGrid/>
        <w:spacing w:line="240" w:lineRule="auto"/>
        <w:ind w:left="-3" w:leftChars="-152" w:hanging="422" w:hangingChars="176"/>
        <w:jc w:val="left"/>
        <w:textAlignment w:val="auto"/>
        <w:rPr>
          <w:rFonts w:hint="eastAsia" w:ascii="仿宋_GB2312" w:hAnsi="新宋体" w:eastAsia="仿宋_GB2312"/>
          <w:b/>
          <w:bCs/>
          <w:color w:val="000000"/>
          <w:sz w:val="24"/>
        </w:rPr>
      </w:pPr>
      <w:r>
        <w:rPr>
          <w:rFonts w:hint="eastAsia" w:ascii="仿宋_GB2312" w:hAnsi="新宋体" w:eastAsia="仿宋_GB2312"/>
          <w:b/>
          <w:bCs/>
          <w:color w:val="000000"/>
          <w:sz w:val="24"/>
        </w:rPr>
        <w:t>备注：表1、表2（须正反面打印）及专业课笔试答卷请使用标准A4纸装订成册留档。</w:t>
      </w:r>
    </w:p>
    <w:p>
      <w:pPr>
        <w:keepNext w:val="0"/>
        <w:keepLines w:val="0"/>
        <w:pageBreakBefore w:val="0"/>
        <w:widowControl w:val="0"/>
        <w:kinsoku/>
        <w:wordWrap/>
        <w:overflowPunct/>
        <w:topLinePunct w:val="0"/>
        <w:autoSpaceDE/>
        <w:autoSpaceDN/>
        <w:bidi w:val="0"/>
        <w:adjustRightInd/>
        <w:snapToGrid/>
        <w:spacing w:line="240" w:lineRule="auto"/>
        <w:ind w:left="-3" w:leftChars="-152" w:hanging="422" w:hangingChars="176"/>
        <w:jc w:val="left"/>
        <w:textAlignment w:val="auto"/>
        <w:rPr>
          <w:rFonts w:ascii="仿宋_GB2312" w:hAnsi="新宋体" w:eastAsia="仿宋_GB2312"/>
          <w:b/>
          <w:bCs/>
          <w:color w:val="000000"/>
          <w:sz w:val="24"/>
        </w:rPr>
      </w:pPr>
    </w:p>
    <w:p>
      <w:pPr>
        <w:rPr>
          <w:rFonts w:ascii="黑体" w:hAnsi="黑体" w:eastAsia="黑体"/>
          <w:bCs/>
          <w:color w:val="000000"/>
        </w:rPr>
      </w:pPr>
    </w:p>
    <w:p>
      <w:pPr>
        <w:rPr>
          <w:rFonts w:ascii="黑体" w:hAnsi="黑体" w:eastAsia="黑体"/>
          <w:bCs/>
          <w:color w:val="000000"/>
          <w:sz w:val="32"/>
        </w:rPr>
      </w:pPr>
      <w:r>
        <w:rPr>
          <w:rFonts w:hint="eastAsia" w:ascii="黑体" w:hAnsi="黑体" w:eastAsia="黑体"/>
          <w:bCs/>
          <w:color w:val="000000"/>
        </w:rPr>
        <w:t>表2</w:t>
      </w:r>
      <w:r>
        <w:rPr>
          <w:rFonts w:hint="eastAsia" w:ascii="黑体" w:hAnsi="黑体" w:eastAsia="黑体"/>
          <w:bCs/>
          <w:color w:val="000000"/>
          <w:sz w:val="32"/>
        </w:rPr>
        <w:t>：</w:t>
      </w:r>
      <w:r>
        <w:rPr>
          <w:rFonts w:ascii="黑体" w:hAnsi="黑体" w:eastAsia="黑体"/>
          <w:bCs/>
          <w:color w:val="000000"/>
          <w:sz w:val="32"/>
        </w:rPr>
        <w:t xml:space="preserve"> </w:t>
      </w:r>
    </w:p>
    <w:p>
      <w:pPr>
        <w:jc w:val="center"/>
        <w:rPr>
          <w:rFonts w:ascii="黑体" w:hAnsi="黑体" w:eastAsia="黑体"/>
          <w:bCs/>
          <w:color w:val="000000"/>
          <w:sz w:val="18"/>
          <w:szCs w:val="18"/>
        </w:rPr>
      </w:pPr>
    </w:p>
    <w:p>
      <w:pPr>
        <w:jc w:val="center"/>
        <w:rPr>
          <w:rFonts w:ascii="黑体" w:hAnsi="黑体" w:eastAsia="黑体"/>
          <w:bCs/>
          <w:color w:val="000000"/>
          <w:sz w:val="32"/>
          <w:szCs w:val="32"/>
        </w:rPr>
      </w:pPr>
      <w:r>
        <w:rPr>
          <w:rFonts w:hint="eastAsia" w:ascii="黑体" w:hAnsi="黑体" w:eastAsia="黑体"/>
          <w:bCs/>
          <w:color w:val="000000"/>
          <w:sz w:val="32"/>
          <w:szCs w:val="32"/>
        </w:rPr>
        <w:t>202</w:t>
      </w:r>
      <w:r>
        <w:rPr>
          <w:rFonts w:ascii="黑体" w:hAnsi="黑体" w:eastAsia="黑体"/>
          <w:bCs/>
          <w:color w:val="000000"/>
          <w:sz w:val="32"/>
          <w:szCs w:val="32"/>
        </w:rPr>
        <w:t>2</w:t>
      </w:r>
      <w:r>
        <w:rPr>
          <w:rFonts w:hint="eastAsia" w:ascii="黑体" w:hAnsi="黑体" w:eastAsia="黑体"/>
          <w:bCs/>
          <w:color w:val="000000"/>
          <w:sz w:val="32"/>
          <w:szCs w:val="32"/>
        </w:rPr>
        <w:t xml:space="preserve">年硕士研究生复试 </w:t>
      </w:r>
      <w:r>
        <w:rPr>
          <w:rFonts w:hint="eastAsia" w:ascii="黑体" w:hAnsi="黑体" w:eastAsia="黑体"/>
          <w:color w:val="000000"/>
          <w:sz w:val="32"/>
          <w:szCs w:val="32"/>
        </w:rPr>
        <w:t>面试 外语 口语笔录</w:t>
      </w:r>
      <w:r>
        <w:rPr>
          <w:rFonts w:hint="eastAsia" w:ascii="黑体" w:hAnsi="黑体" w:eastAsia="黑体"/>
          <w:bCs/>
          <w:color w:val="000000"/>
          <w:sz w:val="32"/>
          <w:szCs w:val="32"/>
        </w:rPr>
        <w:t>记录表</w:t>
      </w:r>
    </w:p>
    <w:p>
      <w:pPr>
        <w:jc w:val="center"/>
        <w:rPr>
          <w:rFonts w:hint="eastAsia" w:ascii="仿宋_GB2312" w:eastAsia="仿宋_GB2312"/>
          <w:color w:val="000000"/>
          <w:sz w:val="32"/>
        </w:rPr>
      </w:pP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467"/>
        <w:gridCol w:w="2007"/>
        <w:gridCol w:w="6"/>
        <w:gridCol w:w="6"/>
        <w:gridCol w:w="151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noWrap w:val="0"/>
            <w:vAlign w:val="center"/>
          </w:tcPr>
          <w:p>
            <w:pPr>
              <w:jc w:val="center"/>
              <w:rPr>
                <w:rFonts w:hint="eastAsia" w:ascii="仿宋_GB2312" w:hAnsi="新宋体" w:eastAsia="仿宋_GB2312"/>
                <w:bCs/>
                <w:color w:val="000000"/>
              </w:rPr>
            </w:pPr>
            <w:r>
              <w:rPr>
                <w:rFonts w:hint="eastAsia" w:ascii="仿宋_GB2312" w:hAnsi="新宋体" w:eastAsia="仿宋_GB2312"/>
                <w:bCs/>
                <w:color w:val="000000"/>
              </w:rPr>
              <w:t>考生编号</w:t>
            </w:r>
          </w:p>
        </w:tc>
        <w:tc>
          <w:tcPr>
            <w:tcW w:w="2467" w:type="dxa"/>
            <w:tcBorders>
              <w:top w:val="single" w:color="auto" w:sz="6" w:space="0"/>
            </w:tcBorders>
            <w:noWrap w:val="0"/>
            <w:vAlign w:val="center"/>
          </w:tcPr>
          <w:p>
            <w:pPr>
              <w:jc w:val="center"/>
              <w:rPr>
                <w:rFonts w:hint="eastAsia" w:ascii="仿宋_GB2312" w:hAnsi="新宋体" w:eastAsia="仿宋_GB2312"/>
                <w:color w:val="000000"/>
              </w:rPr>
            </w:pPr>
          </w:p>
        </w:tc>
        <w:tc>
          <w:tcPr>
            <w:tcW w:w="2013" w:type="dxa"/>
            <w:gridSpan w:val="2"/>
            <w:tcBorders>
              <w:top w:val="single" w:color="auto" w:sz="6" w:space="0"/>
            </w:tcBorders>
            <w:noWrap w:val="0"/>
            <w:vAlign w:val="center"/>
          </w:tcPr>
          <w:p>
            <w:pPr>
              <w:rPr>
                <w:rFonts w:hint="eastAsia" w:ascii="仿宋_GB2312" w:hAnsi="新宋体" w:eastAsia="仿宋_GB2312"/>
                <w:color w:val="000000"/>
              </w:rPr>
            </w:pPr>
            <w:r>
              <w:rPr>
                <w:rFonts w:hint="eastAsia" w:ascii="仿宋_GB2312" w:hAnsi="新宋体" w:eastAsia="仿宋_GB2312"/>
                <w:bCs/>
                <w:color w:val="000000"/>
              </w:rPr>
              <w:t>本科就读学校</w:t>
            </w:r>
          </w:p>
        </w:tc>
        <w:tc>
          <w:tcPr>
            <w:tcW w:w="3585" w:type="dxa"/>
            <w:gridSpan w:val="3"/>
            <w:tcBorders>
              <w:top w:val="single" w:color="auto" w:sz="4" w:space="0"/>
              <w:right w:val="single" w:color="auto" w:sz="6" w:space="0"/>
            </w:tcBorders>
            <w:noWrap w:val="0"/>
            <w:vAlign w:val="center"/>
          </w:tcPr>
          <w:p>
            <w:pPr>
              <w:jc w:val="center"/>
              <w:rPr>
                <w:rFonts w:hint="eastAsia"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noWrap w:val="0"/>
            <w:vAlign w:val="center"/>
          </w:tcPr>
          <w:p>
            <w:pPr>
              <w:jc w:val="center"/>
              <w:rPr>
                <w:rFonts w:hint="eastAsia" w:ascii="仿宋_GB2312" w:hAnsi="新宋体" w:eastAsia="仿宋_GB2312"/>
                <w:bCs/>
                <w:color w:val="000000"/>
              </w:rPr>
            </w:pPr>
            <w:r>
              <w:rPr>
                <w:rFonts w:hint="eastAsia" w:ascii="仿宋_GB2312" w:hAnsi="新宋体" w:eastAsia="仿宋_GB2312"/>
                <w:bCs/>
                <w:color w:val="000000"/>
              </w:rPr>
              <w:t>就读专业</w:t>
            </w:r>
          </w:p>
        </w:tc>
        <w:tc>
          <w:tcPr>
            <w:tcW w:w="2467" w:type="dxa"/>
            <w:tcBorders>
              <w:top w:val="single" w:color="auto" w:sz="6" w:space="0"/>
            </w:tcBorders>
            <w:noWrap w:val="0"/>
            <w:vAlign w:val="center"/>
          </w:tcPr>
          <w:p>
            <w:pPr>
              <w:jc w:val="center"/>
              <w:rPr>
                <w:rFonts w:hint="eastAsia" w:ascii="仿宋_GB2312" w:hAnsi="新宋体" w:eastAsia="仿宋_GB2312"/>
                <w:color w:val="000000"/>
              </w:rPr>
            </w:pPr>
          </w:p>
        </w:tc>
        <w:tc>
          <w:tcPr>
            <w:tcW w:w="2007" w:type="dxa"/>
            <w:tcBorders>
              <w:top w:val="single" w:color="auto" w:sz="6" w:space="0"/>
            </w:tcBorders>
            <w:noWrap w:val="0"/>
            <w:vAlign w:val="center"/>
          </w:tcPr>
          <w:p>
            <w:pPr>
              <w:ind w:firstLine="280" w:firstLineChars="100"/>
              <w:rPr>
                <w:rFonts w:hint="eastAsia" w:ascii="仿宋_GB2312" w:hAnsi="新宋体" w:eastAsia="仿宋_GB2312"/>
                <w:color w:val="000000"/>
              </w:rPr>
            </w:pPr>
            <w:r>
              <w:rPr>
                <w:rFonts w:hint="eastAsia" w:ascii="仿宋_GB2312" w:hAnsi="新宋体" w:eastAsia="仿宋_GB2312"/>
                <w:color w:val="000000"/>
              </w:rPr>
              <w:t>毕业时间</w:t>
            </w:r>
          </w:p>
        </w:tc>
        <w:tc>
          <w:tcPr>
            <w:tcW w:w="3591" w:type="dxa"/>
            <w:gridSpan w:val="4"/>
            <w:tcBorders>
              <w:top w:val="single" w:color="auto" w:sz="4" w:space="0"/>
              <w:right w:val="single" w:color="auto" w:sz="6" w:space="0"/>
            </w:tcBorders>
            <w:noWrap w:val="0"/>
            <w:vAlign w:val="center"/>
          </w:tcPr>
          <w:p>
            <w:pPr>
              <w:jc w:val="center"/>
              <w:rPr>
                <w:rFonts w:hint="eastAsia"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843" w:type="dxa"/>
            <w:gridSpan w:val="2"/>
            <w:tcBorders>
              <w:left w:val="single" w:color="auto" w:sz="6" w:space="0"/>
            </w:tcBorders>
            <w:noWrap w:val="0"/>
            <w:vAlign w:val="center"/>
          </w:tcPr>
          <w:p>
            <w:pPr>
              <w:jc w:val="center"/>
              <w:rPr>
                <w:rFonts w:hint="eastAsia" w:ascii="仿宋_GB2312" w:hAnsi="新宋体" w:eastAsia="仿宋_GB2312"/>
                <w:bCs/>
                <w:color w:val="000000"/>
              </w:rPr>
            </w:pPr>
            <w:r>
              <w:rPr>
                <w:rFonts w:hint="eastAsia" w:ascii="仿宋_GB2312" w:hAnsi="新宋体" w:eastAsia="仿宋_GB2312"/>
                <w:bCs/>
                <w:color w:val="000000"/>
              </w:rPr>
              <w:t>拟复试专业代码及名称</w:t>
            </w:r>
          </w:p>
        </w:tc>
        <w:tc>
          <w:tcPr>
            <w:tcW w:w="5598" w:type="dxa"/>
            <w:gridSpan w:val="5"/>
            <w:tcBorders>
              <w:right w:val="single" w:color="auto" w:sz="6" w:space="0"/>
            </w:tcBorders>
            <w:noWrap w:val="0"/>
            <w:vAlign w:val="center"/>
          </w:tcPr>
          <w:p>
            <w:pPr>
              <w:jc w:val="center"/>
              <w:rPr>
                <w:rFonts w:hint="eastAsia"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843" w:type="dxa"/>
            <w:gridSpan w:val="2"/>
            <w:tcBorders>
              <w:left w:val="single" w:color="auto" w:sz="6" w:space="0"/>
            </w:tcBorders>
            <w:noWrap w:val="0"/>
            <w:vAlign w:val="center"/>
          </w:tcPr>
          <w:p>
            <w:pPr>
              <w:jc w:val="center"/>
              <w:rPr>
                <w:rFonts w:hint="eastAsia" w:ascii="仿宋_GB2312" w:hAnsi="新宋体" w:eastAsia="仿宋_GB2312"/>
                <w:bCs/>
                <w:color w:val="000000"/>
              </w:rPr>
            </w:pPr>
            <w:r>
              <w:rPr>
                <w:rFonts w:hint="eastAsia" w:ascii="仿宋_GB2312" w:hAnsi="新宋体" w:eastAsia="仿宋_GB2312"/>
                <w:bCs/>
                <w:color w:val="000000"/>
              </w:rPr>
              <w:t>复试时间</w:t>
            </w:r>
          </w:p>
        </w:tc>
        <w:tc>
          <w:tcPr>
            <w:tcW w:w="2019" w:type="dxa"/>
            <w:gridSpan w:val="3"/>
            <w:tcBorders>
              <w:bottom w:val="double" w:color="auto" w:sz="4" w:space="0"/>
              <w:right w:val="single" w:color="auto" w:sz="4" w:space="0"/>
            </w:tcBorders>
            <w:noWrap w:val="0"/>
            <w:vAlign w:val="center"/>
          </w:tcPr>
          <w:p>
            <w:pPr>
              <w:jc w:val="center"/>
              <w:rPr>
                <w:rFonts w:hint="eastAsia" w:ascii="仿宋_GB2312" w:hAnsi="新宋体" w:eastAsia="仿宋_GB2312"/>
                <w:color w:val="000000"/>
              </w:rPr>
            </w:pPr>
          </w:p>
        </w:tc>
        <w:tc>
          <w:tcPr>
            <w:tcW w:w="1518" w:type="dxa"/>
            <w:tcBorders>
              <w:left w:val="single" w:color="auto" w:sz="4" w:space="0"/>
              <w:right w:val="single" w:color="auto" w:sz="4" w:space="0"/>
            </w:tcBorders>
            <w:noWrap w:val="0"/>
            <w:vAlign w:val="center"/>
          </w:tcPr>
          <w:p>
            <w:pPr>
              <w:jc w:val="center"/>
              <w:rPr>
                <w:rFonts w:hint="eastAsia" w:ascii="仿宋_GB2312" w:hAnsi="新宋体" w:eastAsia="仿宋_GB2312"/>
                <w:color w:val="000000"/>
              </w:rPr>
            </w:pPr>
            <w:r>
              <w:rPr>
                <w:rFonts w:hint="eastAsia" w:ascii="仿宋_GB2312" w:hAnsi="新宋体" w:eastAsia="仿宋_GB2312"/>
                <w:color w:val="000000"/>
              </w:rPr>
              <w:t>复试地点</w:t>
            </w:r>
          </w:p>
        </w:tc>
        <w:tc>
          <w:tcPr>
            <w:tcW w:w="2061" w:type="dxa"/>
            <w:tcBorders>
              <w:left w:val="single" w:color="auto" w:sz="4" w:space="0"/>
              <w:right w:val="single" w:color="auto" w:sz="6" w:space="0"/>
            </w:tcBorders>
            <w:noWrap w:val="0"/>
            <w:vAlign w:val="center"/>
          </w:tcPr>
          <w:p>
            <w:pPr>
              <w:jc w:val="center"/>
              <w:rPr>
                <w:rFonts w:hint="eastAsia"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9441" w:type="dxa"/>
            <w:gridSpan w:val="7"/>
            <w:tcBorders>
              <w:left w:val="single" w:color="auto" w:sz="6" w:space="0"/>
              <w:right w:val="single" w:color="auto" w:sz="6" w:space="0"/>
            </w:tcBorders>
            <w:noWrap w:val="0"/>
            <w:vAlign w:val="center"/>
          </w:tcPr>
          <w:p>
            <w:pPr>
              <w:rPr>
                <w:rFonts w:ascii="仿宋_GB2312" w:hAnsi="新宋体" w:eastAsia="仿宋_GB2312"/>
                <w:bCs/>
                <w:color w:val="000000"/>
                <w:sz w:val="24"/>
              </w:rPr>
            </w:pPr>
          </w:p>
          <w:p>
            <w:pPr>
              <w:rPr>
                <w:rFonts w:hint="eastAsia" w:ascii="仿宋_GB2312" w:hAnsi="新宋体" w:eastAsia="仿宋_GB2312"/>
                <w:bCs/>
                <w:color w:val="000000"/>
                <w:sz w:val="24"/>
              </w:rPr>
            </w:pPr>
            <w:r>
              <w:rPr>
                <w:rFonts w:hint="eastAsia" w:ascii="仿宋_GB2312" w:hAnsi="新宋体" w:eastAsia="仿宋_GB2312"/>
                <w:bCs/>
                <w:color w:val="000000"/>
                <w:sz w:val="24"/>
              </w:rPr>
              <w:t>面试情况记录：</w:t>
            </w:r>
          </w:p>
          <w:p>
            <w:pPr>
              <w:rPr>
                <w:rFonts w:hint="eastAsia"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hint="eastAsia" w:ascii="仿宋_GB2312" w:hAnsi="新宋体" w:eastAsia="仿宋_GB2312"/>
                <w:color w:val="000000"/>
              </w:rPr>
            </w:pPr>
            <w:r>
              <w:rPr>
                <w:rFonts w:hint="eastAsia" w:ascii="仿宋_GB2312" w:hAnsi="新宋体" w:eastAsia="仿宋_GB2312"/>
                <w:color w:val="000000"/>
              </w:rPr>
              <w:t xml:space="preserve"> </w:t>
            </w:r>
            <w:r>
              <w:rPr>
                <w:rFonts w:ascii="仿宋_GB2312" w:hAnsi="新宋体" w:eastAsia="仿宋_GB2312"/>
                <w:color w:val="000000"/>
              </w:rPr>
              <w:t xml:space="preserve">                 </w:t>
            </w:r>
            <w:r>
              <w:rPr>
                <w:rFonts w:hint="eastAsia" w:ascii="仿宋_GB2312" w:hAnsi="新宋体" w:eastAsia="仿宋_GB2312"/>
                <w:color w:val="000000"/>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jc w:val="center"/>
        </w:trPr>
        <w:tc>
          <w:tcPr>
            <w:tcW w:w="9441" w:type="dxa"/>
            <w:gridSpan w:val="7"/>
            <w:tcBorders>
              <w:top w:val="double" w:color="auto" w:sz="4" w:space="0"/>
              <w:left w:val="single" w:color="auto" w:sz="6" w:space="0"/>
              <w:bottom w:val="single" w:color="auto" w:sz="6" w:space="0"/>
              <w:right w:val="single" w:color="auto" w:sz="6" w:space="0"/>
            </w:tcBorders>
            <w:noWrap w:val="0"/>
            <w:vAlign w:val="center"/>
          </w:tcPr>
          <w:p>
            <w:pPr>
              <w:rPr>
                <w:rFonts w:hint="eastAsia" w:ascii="仿宋_GB2312" w:hAnsi="新宋体" w:eastAsia="仿宋_GB2312"/>
                <w:bCs/>
                <w:color w:val="000000"/>
                <w:sz w:val="24"/>
              </w:rPr>
            </w:pPr>
            <w:r>
              <w:rPr>
                <w:rFonts w:hint="eastAsia" w:ascii="仿宋_GB2312" w:hAnsi="新宋体" w:eastAsia="仿宋_GB2312"/>
                <w:bCs/>
                <w:color w:val="000000"/>
                <w:sz w:val="24"/>
              </w:rPr>
              <w:t>外语口语测试记录：</w:t>
            </w:r>
          </w:p>
          <w:p>
            <w:pPr>
              <w:rPr>
                <w:rFonts w:hint="eastAsia" w:ascii="仿宋_GB2312" w:hAnsi="新宋体" w:eastAsia="仿宋_GB2312"/>
                <w:bCs/>
                <w:color w:val="000000"/>
              </w:rPr>
            </w:pPr>
          </w:p>
          <w:p>
            <w:pPr>
              <w:rPr>
                <w:rFonts w:hint="eastAsia" w:ascii="仿宋_GB2312" w:hAnsi="新宋体" w:eastAsia="仿宋_GB2312"/>
                <w:bCs/>
                <w:color w:val="000000"/>
              </w:rPr>
            </w:pPr>
          </w:p>
          <w:p>
            <w:pPr>
              <w:rPr>
                <w:rFonts w:hint="eastAsia" w:ascii="仿宋_GB2312" w:hAnsi="新宋体" w:eastAsia="仿宋_GB2312"/>
                <w:bCs/>
                <w:color w:val="000000"/>
              </w:rPr>
            </w:pPr>
          </w:p>
          <w:p>
            <w:pPr>
              <w:rPr>
                <w:rFonts w:hint="eastAsia" w:ascii="仿宋_GB2312" w:hAnsi="新宋体" w:eastAsia="仿宋_GB2312"/>
                <w:bCs/>
                <w:color w:val="000000"/>
              </w:rPr>
            </w:pPr>
          </w:p>
          <w:p>
            <w:pPr>
              <w:ind w:left="560" w:leftChars="200" w:firstLine="1377" w:firstLineChars="492"/>
              <w:rPr>
                <w:rFonts w:hint="eastAsia" w:ascii="仿宋_GB2312" w:hAnsi="新宋体" w:eastAsia="仿宋_GB2312"/>
                <w:bCs/>
                <w:color w:val="000000"/>
              </w:rPr>
            </w:pPr>
            <w:r>
              <w:rPr>
                <w:rFonts w:hint="eastAsia" w:ascii="仿宋_GB2312" w:hAnsi="新宋体" w:eastAsia="仿宋_GB2312"/>
                <w:bCs/>
                <w:color w:val="000000"/>
              </w:rPr>
              <w:t xml:space="preserve">                         记录人：</w:t>
            </w:r>
          </w:p>
          <w:p>
            <w:pPr>
              <w:ind w:left="560" w:leftChars="200" w:firstLine="1377" w:firstLineChars="492"/>
              <w:rPr>
                <w:rFonts w:hint="eastAsia" w:ascii="仿宋_GB2312" w:hAnsi="新宋体" w:eastAsia="仿宋_GB2312"/>
                <w:bCs/>
                <w:color w:val="000000"/>
              </w:rPr>
            </w:pPr>
          </w:p>
          <w:p>
            <w:pPr>
              <w:ind w:left="560" w:leftChars="200" w:firstLine="1377" w:firstLineChars="492"/>
              <w:rPr>
                <w:rFonts w:hint="eastAsia" w:ascii="仿宋_GB2312" w:hAnsi="新宋体" w:eastAsia="仿宋_GB2312"/>
                <w:bCs/>
                <w:color w:val="000000"/>
              </w:rPr>
            </w:pPr>
          </w:p>
          <w:p>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复试组长签字：           复试成员签字：</w:t>
            </w:r>
          </w:p>
          <w:p>
            <w:pPr>
              <w:ind w:left="560" w:leftChars="200" w:firstLine="1377" w:firstLineChars="492"/>
              <w:rPr>
                <w:rFonts w:hint="eastAsia" w:ascii="仿宋_GB2312" w:hAnsi="新宋体" w:eastAsia="仿宋_GB2312"/>
                <w:bCs/>
                <w:color w:val="000000"/>
              </w:rPr>
            </w:pPr>
          </w:p>
          <w:p>
            <w:pPr>
              <w:ind w:left="560" w:leftChars="185" w:hanging="42" w:hangingChars="15"/>
              <w:rPr>
                <w:rFonts w:hint="eastAsia" w:ascii="仿宋_GB2312" w:hAnsi="新宋体" w:eastAsia="仿宋_GB2312"/>
                <w:bCs/>
                <w:color w:val="000000"/>
              </w:rPr>
            </w:pPr>
            <w:r>
              <w:rPr>
                <w:rFonts w:hint="eastAsia" w:ascii="仿宋_GB2312" w:hAnsi="新宋体" w:eastAsia="仿宋_GB2312"/>
                <w:bCs/>
                <w:color w:val="000000"/>
              </w:rPr>
              <w:t xml:space="preserve">                                        年   月   日</w:t>
            </w:r>
          </w:p>
        </w:tc>
      </w:tr>
    </w:tbl>
    <w:p>
      <w:pPr>
        <w:adjustRightInd/>
        <w:snapToGrid/>
        <w:spacing w:line="240" w:lineRule="auto"/>
        <w:ind w:left="-145" w:leftChars="-52" w:right="-226" w:rightChars="-81"/>
        <w:jc w:val="left"/>
        <w:rPr>
          <w:rFonts w:ascii="仿宋_GB2312" w:hAnsi="新宋体" w:eastAsia="仿宋_GB2312"/>
          <w:b/>
          <w:bCs/>
          <w:color w:val="000000"/>
          <w:sz w:val="24"/>
        </w:rPr>
      </w:pPr>
    </w:p>
    <w:p>
      <w:pPr>
        <w:adjustRightInd/>
        <w:snapToGrid/>
        <w:spacing w:line="240" w:lineRule="auto"/>
        <w:ind w:left="-145" w:leftChars="-52" w:right="-226" w:rightChars="-81"/>
        <w:jc w:val="left"/>
        <w:rPr>
          <w:rFonts w:hint="eastAsia" w:ascii="仿宋_GB2312" w:hAnsi="新宋体" w:eastAsia="仿宋_GB2312"/>
          <w:b/>
          <w:bCs/>
          <w:color w:val="000000"/>
          <w:sz w:val="24"/>
        </w:rPr>
      </w:pPr>
      <w:r>
        <w:rPr>
          <w:rFonts w:hint="eastAsia" w:ascii="仿宋_GB2312" w:hAnsi="新宋体" w:eastAsia="仿宋_GB2312"/>
          <w:b/>
          <w:bCs/>
          <w:color w:val="000000"/>
          <w:sz w:val="24"/>
        </w:rPr>
        <w:t>备注：表1、表2（须正反面打印）及专业课笔试答卷请使用标准A4纸装订成册留档。</w:t>
      </w:r>
    </w:p>
    <w:p>
      <w:pPr>
        <w:jc w:val="left"/>
        <w:rPr>
          <w:rFonts w:ascii="黑体" w:hAnsi="黑体" w:eastAsia="黑体"/>
          <w:bCs/>
        </w:rPr>
        <w:sectPr>
          <w:pgSz w:w="11906" w:h="16838"/>
          <w:pgMar w:top="2041" w:right="1531" w:bottom="1928" w:left="1531" w:header="851" w:footer="851" w:gutter="0"/>
          <w:cols w:space="720" w:num="1"/>
          <w:docGrid w:type="linesAndChars" w:linePitch="381" w:charSpace="0"/>
        </w:sectPr>
      </w:pPr>
    </w:p>
    <w:p>
      <w:pPr>
        <w:tabs>
          <w:tab w:val="clear" w:pos="0"/>
        </w:tabs>
        <w:spacing w:line="360" w:lineRule="auto"/>
        <w:rPr>
          <w:rFonts w:asciiTheme="minorHAnsi" w:hAnsiTheme="minorHAnsi" w:eastAsiaTheme="minorEastAsia" w:cstheme="minorBidi"/>
          <w:sz w:val="30"/>
          <w:szCs w:val="30"/>
          <w:u w:val="single"/>
        </w:rPr>
      </w:pPr>
      <w:bookmarkStart w:id="0" w:name="_GoBack"/>
      <w:bookmarkEnd w:id="0"/>
      <w:r>
        <w:rPr>
          <w:rFonts w:hint="eastAsia" w:asciiTheme="minorHAnsi" w:hAnsiTheme="minorHAnsi" w:eastAsiaTheme="minorEastAsia" w:cstheme="minorBidi"/>
          <w:sz w:val="30"/>
          <w:szCs w:val="30"/>
          <w:u w:val="single"/>
        </w:rPr>
        <w:t xml:space="preserve">考生编号： </w:t>
      </w:r>
      <w:r>
        <w:rPr>
          <w:rFonts w:asciiTheme="minorHAnsi" w:hAnsiTheme="minorHAnsi" w:eastAsiaTheme="minorEastAsia" w:cstheme="minorBidi"/>
          <w:sz w:val="30"/>
          <w:szCs w:val="30"/>
          <w:u w:val="single"/>
        </w:rPr>
        <w:t xml:space="preserve">   </w:t>
      </w:r>
      <w:r>
        <w:rPr>
          <w:rFonts w:hint="eastAsia" w:asciiTheme="minorHAnsi" w:hAnsiTheme="minorHAnsi" w:eastAsiaTheme="minorEastAsia" w:cstheme="minorBidi"/>
          <w:sz w:val="30"/>
          <w:szCs w:val="30"/>
          <w:u w:val="single"/>
        </w:rPr>
        <w:t xml:space="preserve"> </w:t>
      </w:r>
      <w:r>
        <w:rPr>
          <w:rFonts w:asciiTheme="minorHAnsi" w:hAnsiTheme="minorHAnsi" w:eastAsiaTheme="minorEastAsia" w:cstheme="minorBidi"/>
          <w:sz w:val="30"/>
          <w:szCs w:val="30"/>
          <w:u w:val="single"/>
        </w:rPr>
        <w:t xml:space="preserve">        </w:t>
      </w:r>
      <w:r>
        <w:rPr>
          <w:rFonts w:hint="eastAsia" w:asciiTheme="minorHAnsi" w:hAnsiTheme="minorHAnsi" w:eastAsiaTheme="minorEastAsia" w:cstheme="minorBidi"/>
          <w:sz w:val="30"/>
          <w:szCs w:val="30"/>
          <w:u w:val="single"/>
        </w:rPr>
        <w:t xml:space="preserve">姓名： </w:t>
      </w:r>
      <w:r>
        <w:rPr>
          <w:rFonts w:asciiTheme="minorHAnsi" w:hAnsiTheme="minorHAnsi" w:eastAsiaTheme="minorEastAsia" w:cstheme="minorBidi"/>
          <w:sz w:val="30"/>
          <w:szCs w:val="30"/>
          <w:u w:val="single"/>
        </w:rPr>
        <w:t xml:space="preserve">            </w:t>
      </w:r>
      <w:r>
        <w:rPr>
          <w:rFonts w:hint="eastAsia" w:asciiTheme="minorHAnsi" w:hAnsiTheme="minorHAnsi" w:eastAsiaTheme="minorEastAsia" w:cstheme="minorBidi"/>
          <w:sz w:val="30"/>
          <w:szCs w:val="30"/>
          <w:u w:val="single"/>
        </w:rPr>
        <w:t>报考专业：</w:t>
      </w:r>
    </w:p>
    <w:p>
      <w:pPr>
        <w:tabs>
          <w:tab w:val="clear" w:pos="0"/>
        </w:tabs>
        <w:spacing w:line="360" w:lineRule="auto"/>
        <w:jc w:val="center"/>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202</w:t>
      </w:r>
      <w:r>
        <w:rPr>
          <w:rFonts w:hint="eastAsia" w:asciiTheme="minorHAnsi" w:hAnsiTheme="minorHAnsi" w:eastAsiaTheme="minorEastAsia" w:cstheme="minorBidi"/>
          <w:sz w:val="36"/>
          <w:szCs w:val="36"/>
          <w:lang w:val="en-US" w:eastAsia="zh-CN"/>
        </w:rPr>
        <w:t>2</w:t>
      </w:r>
      <w:r>
        <w:rPr>
          <w:rFonts w:hint="eastAsia" w:asciiTheme="minorHAnsi" w:hAnsiTheme="minorHAnsi" w:eastAsiaTheme="minorEastAsia" w:cstheme="minorBidi"/>
          <w:sz w:val="36"/>
          <w:szCs w:val="36"/>
        </w:rPr>
        <w:t>年硕士生复试笔试专用答题纸</w:t>
      </w:r>
    </w:p>
    <w:p>
      <w:pPr>
        <w:spacing w:line="360" w:lineRule="auto"/>
        <w:jc w:val="center"/>
        <w:rPr>
          <w:rFonts w:asciiTheme="minorHAnsi" w:hAnsiTheme="minorHAnsi" w:eastAsiaTheme="minorEastAsia" w:cstheme="minorBidi"/>
          <w:sz w:val="36"/>
          <w:szCs w:val="36"/>
        </w:rPr>
      </w:pPr>
      <w:r>
        <w:rPr>
          <w:rFonts w:ascii="Calibri" w:hAnsi="Calibri"/>
          <w:b/>
          <w:sz w:val="36"/>
          <w:szCs w:val="36"/>
        </w:rPr>
        <w:br w:type="page"/>
      </w:r>
    </w:p>
    <w:p>
      <w:pPr>
        <w:spacing w:line="360" w:lineRule="auto"/>
        <w:ind w:left="565" w:leftChars="202" w:right="753" w:rightChars="269"/>
        <w:jc w:val="center"/>
        <w:rPr>
          <w:rFonts w:ascii="宋体" w:hAnsi="宋体"/>
          <w:b/>
          <w:sz w:val="36"/>
          <w:szCs w:val="36"/>
        </w:rPr>
      </w:pPr>
      <w:r>
        <w:rPr>
          <w:rFonts w:hint="eastAsia" w:ascii="宋体" w:hAnsi="宋体"/>
          <w:b/>
          <w:sz w:val="36"/>
          <w:szCs w:val="36"/>
        </w:rPr>
        <w:t>中国地质大学（北京）</w:t>
      </w:r>
    </w:p>
    <w:p>
      <w:pPr>
        <w:tabs>
          <w:tab w:val="clear" w:pos="0"/>
        </w:tabs>
        <w:spacing w:line="360" w:lineRule="auto"/>
        <w:ind w:left="565" w:leftChars="202" w:right="753" w:rightChars="269"/>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2</w:t>
      </w:r>
      <w:r>
        <w:rPr>
          <w:rFonts w:hint="eastAsia" w:ascii="宋体" w:hAnsi="宋体"/>
          <w:b/>
          <w:sz w:val="36"/>
          <w:szCs w:val="36"/>
        </w:rPr>
        <w:t>年研究生诚信复试承诺书</w:t>
      </w:r>
    </w:p>
    <w:p>
      <w:pPr>
        <w:widowControl/>
        <w:shd w:val="clear" w:color="auto" w:fill="FFFFFF"/>
        <w:tabs>
          <w:tab w:val="clear" w:pos="0"/>
        </w:tabs>
        <w:spacing w:line="360" w:lineRule="auto"/>
        <w:ind w:right="137" w:rightChars="49"/>
        <w:rPr>
          <w:rFonts w:ascii="宋体" w:hAnsi="宋体" w:cs="Arial"/>
          <w:color w:val="545454"/>
          <w:kern w:val="0"/>
          <w:szCs w:val="28"/>
        </w:rPr>
      </w:pPr>
    </w:p>
    <w:p>
      <w:pPr>
        <w:widowControl/>
        <w:shd w:val="clear" w:color="auto" w:fill="FFFFFF"/>
        <w:tabs>
          <w:tab w:val="clear" w:pos="0"/>
        </w:tabs>
        <w:spacing w:line="360" w:lineRule="auto"/>
        <w:ind w:right="137" w:rightChars="49" w:firstLine="560" w:firstLineChars="200"/>
        <w:rPr>
          <w:rFonts w:ascii="宋体" w:hAnsi="宋体" w:cs="Arial"/>
          <w:color w:val="545454"/>
          <w:kern w:val="0"/>
          <w:szCs w:val="28"/>
        </w:rPr>
      </w:pPr>
      <w:r>
        <w:rPr>
          <w:rFonts w:hint="eastAsia" w:ascii="宋体" w:hAnsi="宋体" w:cs="Arial"/>
          <w:color w:val="545454"/>
          <w:kern w:val="0"/>
          <w:szCs w:val="28"/>
        </w:rPr>
        <w:t>本人（考生姓名）</w:t>
      </w:r>
      <w:r>
        <w:rPr>
          <w:rFonts w:hint="eastAsia" w:ascii="宋体" w:hAnsi="宋体" w:cs="Arial"/>
          <w:color w:val="545454"/>
          <w:kern w:val="0"/>
          <w:szCs w:val="28"/>
          <w:u w:val="single"/>
        </w:rPr>
        <w:t xml:space="preserve">                                         ，</w:t>
      </w:r>
    </w:p>
    <w:p>
      <w:pPr>
        <w:widowControl/>
        <w:shd w:val="clear" w:color="auto" w:fill="FFFFFF"/>
        <w:tabs>
          <w:tab w:val="clear" w:pos="0"/>
        </w:tabs>
        <w:spacing w:line="360" w:lineRule="auto"/>
        <w:ind w:right="137" w:rightChars="49"/>
        <w:rPr>
          <w:rFonts w:ascii="宋体" w:hAnsi="宋体" w:cs="Arial"/>
          <w:color w:val="545454"/>
          <w:kern w:val="0"/>
          <w:szCs w:val="28"/>
        </w:rPr>
      </w:pPr>
      <w:r>
        <w:rPr>
          <w:rFonts w:hint="eastAsia" w:ascii="宋体" w:hAnsi="宋体" w:cs="Arial"/>
          <w:color w:val="545454"/>
          <w:kern w:val="0"/>
          <w:szCs w:val="28"/>
        </w:rPr>
        <w:t>考生编号（准考证号）</w:t>
      </w:r>
      <w:r>
        <w:rPr>
          <w:rFonts w:hint="eastAsia" w:ascii="宋体" w:hAnsi="宋体" w:cs="Arial"/>
          <w:color w:val="545454"/>
          <w:kern w:val="0"/>
          <w:szCs w:val="28"/>
          <w:u w:val="single"/>
        </w:rPr>
        <w:t xml:space="preserve">                                         </w:t>
      </w:r>
      <w:r>
        <w:rPr>
          <w:rFonts w:ascii="宋体" w:hAnsi="宋体" w:cs="Arial"/>
          <w:color w:val="545454"/>
          <w:kern w:val="0"/>
          <w:szCs w:val="28"/>
          <w:u w:val="single"/>
        </w:rPr>
        <w:t>,</w:t>
      </w:r>
      <w:r>
        <w:rPr>
          <w:rFonts w:hint="eastAsia" w:ascii="宋体" w:hAnsi="宋体" w:cs="Arial"/>
          <w:color w:val="545454"/>
          <w:kern w:val="0"/>
          <w:szCs w:val="28"/>
        </w:rPr>
        <w:t>是参加</w:t>
      </w:r>
      <w:r>
        <w:rPr>
          <w:rFonts w:hint="eastAsia" w:ascii="宋体" w:hAnsi="宋体" w:cs="Arial"/>
          <w:b/>
          <w:color w:val="545454"/>
          <w:kern w:val="0"/>
          <w:szCs w:val="28"/>
        </w:rPr>
        <w:t>中国地质大学（北京）</w:t>
      </w:r>
      <w:r>
        <w:rPr>
          <w:rFonts w:hint="eastAsia" w:ascii="宋体" w:hAnsi="宋体" w:cs="Arial"/>
          <w:color w:val="545454"/>
          <w:kern w:val="0"/>
          <w:szCs w:val="28"/>
        </w:rPr>
        <w:t>202</w:t>
      </w:r>
      <w:r>
        <w:rPr>
          <w:rFonts w:hint="eastAsia" w:ascii="宋体" w:hAnsi="宋体" w:cs="Arial"/>
          <w:color w:val="545454"/>
          <w:kern w:val="0"/>
          <w:szCs w:val="28"/>
          <w:lang w:val="en-US" w:eastAsia="zh-CN"/>
        </w:rPr>
        <w:t>2</w:t>
      </w:r>
      <w:r>
        <w:rPr>
          <w:rFonts w:hint="eastAsia" w:ascii="宋体" w:hAnsi="宋体" w:cs="Arial"/>
          <w:color w:val="545454"/>
          <w:kern w:val="0"/>
          <w:szCs w:val="28"/>
        </w:rPr>
        <w:t>年硕士研究生复试的考生，我已登录过</w:t>
      </w:r>
      <w:r>
        <w:rPr>
          <w:rFonts w:hint="eastAsia" w:ascii="宋体" w:hAnsi="宋体" w:cs="Arial"/>
          <w:b/>
          <w:color w:val="545454"/>
          <w:kern w:val="0"/>
          <w:szCs w:val="28"/>
        </w:rPr>
        <w:t>中国地质大学（北京）</w:t>
      </w:r>
      <w:r>
        <w:fldChar w:fldCharType="begin"/>
      </w:r>
      <w:r>
        <w:instrText xml:space="preserve"> HYPERLINK "https://www.cugb.edu.cn/graduate.action" </w:instrText>
      </w:r>
      <w:r>
        <w:fldChar w:fldCharType="separate"/>
      </w:r>
      <w:r>
        <w:rPr>
          <w:rFonts w:hint="eastAsia" w:ascii="宋体" w:hAnsi="宋体" w:cs="Arial"/>
          <w:color w:val="0563C1"/>
          <w:kern w:val="0"/>
          <w:szCs w:val="28"/>
          <w:u w:val="single"/>
        </w:rPr>
        <w:t>研究生院</w:t>
      </w:r>
      <w:r>
        <w:rPr>
          <w:rFonts w:hint="eastAsia" w:ascii="宋体" w:hAnsi="宋体" w:cs="Arial"/>
          <w:color w:val="0563C1"/>
          <w:kern w:val="0"/>
          <w:szCs w:val="28"/>
          <w:u w:val="single"/>
          <w:lang w:val="en-US" w:eastAsia="zh-CN"/>
        </w:rPr>
        <w:t>招生</w:t>
      </w:r>
      <w:r>
        <w:rPr>
          <w:rFonts w:hint="eastAsia" w:ascii="宋体" w:hAnsi="宋体" w:cs="Arial"/>
          <w:color w:val="0563C1"/>
          <w:kern w:val="0"/>
          <w:szCs w:val="28"/>
          <w:u w:val="single"/>
        </w:rPr>
        <w:t>网站</w:t>
      </w:r>
      <w:r>
        <w:rPr>
          <w:rFonts w:ascii="宋体" w:hAnsi="宋体" w:cs="Arial"/>
          <w:color w:val="0563C1"/>
          <w:kern w:val="0"/>
          <w:szCs w:val="28"/>
          <w:u w:val="single"/>
        </w:rPr>
        <w:fldChar w:fldCharType="end"/>
      </w:r>
      <w:r>
        <w:rPr>
          <w:rFonts w:hint="eastAsia" w:ascii="宋体" w:hAnsi="宋体" w:cs="Arial"/>
          <w:color w:val="545454"/>
          <w:kern w:val="0"/>
          <w:szCs w:val="28"/>
        </w:rPr>
        <w:t>，认真阅读了《</w:t>
      </w:r>
      <w:r>
        <w:fldChar w:fldCharType="begin"/>
      </w:r>
      <w:r>
        <w:instrText xml:space="preserve"> HYPERLINK "https://www.cugb.edu.cn/gdetail.action?id=27505" </w:instrText>
      </w:r>
      <w:r>
        <w:fldChar w:fldCharType="separate"/>
      </w:r>
      <w:r>
        <w:rPr>
          <w:rFonts w:hint="eastAsia" w:ascii="宋体" w:hAnsi="宋体" w:cs="Arial"/>
          <w:color w:val="0563C1"/>
          <w:kern w:val="0"/>
          <w:szCs w:val="28"/>
          <w:u w:val="single"/>
        </w:rPr>
        <w:t>国家教育考试违规处理办法</w:t>
      </w:r>
      <w:r>
        <w:rPr>
          <w:rFonts w:hint="eastAsia" w:ascii="宋体" w:hAnsi="宋体" w:cs="Arial"/>
          <w:color w:val="0563C1"/>
          <w:kern w:val="0"/>
          <w:szCs w:val="28"/>
          <w:u w:val="single"/>
        </w:rPr>
        <w:fldChar w:fldCharType="end"/>
      </w:r>
      <w:r>
        <w:rPr>
          <w:rFonts w:hint="eastAsia" w:ascii="宋体" w:hAnsi="宋体" w:cs="Arial"/>
          <w:color w:val="545454"/>
          <w:kern w:val="0"/>
          <w:szCs w:val="28"/>
        </w:rPr>
        <w:t>》、《</w:t>
      </w:r>
      <w:r>
        <w:rPr>
          <w:rFonts w:hint="eastAsia" w:ascii="宋体" w:hAnsi="宋体" w:cs="Arial"/>
          <w:b/>
          <w:color w:val="545454"/>
          <w:kern w:val="0"/>
          <w:szCs w:val="28"/>
        </w:rPr>
        <w:t>中国地质大学（北京）</w:t>
      </w:r>
      <w:r>
        <w:fldChar w:fldCharType="begin"/>
      </w:r>
      <w:r>
        <w:instrText xml:space="preserve"> HYPERLINK "https://www.cugb.edu.cn/gdetail.action?id=27506" </w:instrText>
      </w:r>
      <w:r>
        <w:fldChar w:fldCharType="separate"/>
      </w:r>
      <w:r>
        <w:rPr>
          <w:rFonts w:hint="eastAsia" w:ascii="宋体" w:hAnsi="宋体" w:cs="Arial"/>
          <w:color w:val="0563C1"/>
          <w:kern w:val="0"/>
          <w:szCs w:val="28"/>
          <w:u w:val="single"/>
        </w:rPr>
        <w:t>202</w:t>
      </w:r>
      <w:r>
        <w:rPr>
          <w:rFonts w:hint="eastAsia" w:ascii="宋体" w:hAnsi="宋体" w:cs="Arial"/>
          <w:color w:val="0563C1"/>
          <w:kern w:val="0"/>
          <w:szCs w:val="28"/>
          <w:u w:val="single"/>
          <w:lang w:val="en-US" w:eastAsia="zh-CN"/>
        </w:rPr>
        <w:t>2</w:t>
      </w:r>
      <w:r>
        <w:rPr>
          <w:rFonts w:hint="eastAsia" w:ascii="宋体" w:hAnsi="宋体" w:cs="Arial"/>
          <w:color w:val="0563C1"/>
          <w:kern w:val="0"/>
          <w:szCs w:val="28"/>
          <w:u w:val="single"/>
        </w:rPr>
        <w:t>年研究生复试考场规则</w:t>
      </w:r>
      <w:r>
        <w:rPr>
          <w:rFonts w:ascii="宋体" w:hAnsi="宋体" w:cs="Arial"/>
          <w:color w:val="0563C1"/>
          <w:kern w:val="0"/>
          <w:szCs w:val="28"/>
          <w:u w:val="single"/>
        </w:rPr>
        <w:fldChar w:fldCharType="end"/>
      </w:r>
      <w:r>
        <w:rPr>
          <w:rFonts w:hint="eastAsia" w:ascii="宋体" w:hAnsi="宋体" w:cs="Arial"/>
          <w:color w:val="545454"/>
          <w:kern w:val="0"/>
          <w:szCs w:val="28"/>
        </w:rPr>
        <w:t>》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pPr>
        <w:widowControl/>
        <w:shd w:val="clear" w:color="auto" w:fill="FFFFFF"/>
        <w:tabs>
          <w:tab w:val="clear" w:pos="0"/>
        </w:tabs>
        <w:spacing w:line="360" w:lineRule="auto"/>
        <w:ind w:right="753" w:rightChars="269" w:firstLine="4200" w:firstLineChars="1500"/>
        <w:rPr>
          <w:rFonts w:ascii="宋体" w:hAnsi="宋体" w:cs="Arial"/>
          <w:color w:val="545454"/>
          <w:kern w:val="0"/>
          <w:szCs w:val="28"/>
        </w:rPr>
      </w:pPr>
    </w:p>
    <w:p>
      <w:pPr>
        <w:widowControl/>
        <w:shd w:val="clear" w:color="auto" w:fill="FFFFFF"/>
        <w:tabs>
          <w:tab w:val="clear" w:pos="0"/>
        </w:tabs>
        <w:spacing w:line="360" w:lineRule="auto"/>
        <w:ind w:right="753" w:rightChars="269" w:firstLine="3670" w:firstLineChars="1311"/>
        <w:rPr>
          <w:rFonts w:ascii="宋体" w:hAnsi="宋体" w:cs="Arial"/>
          <w:b/>
          <w:color w:val="545454"/>
          <w:kern w:val="0"/>
          <w:szCs w:val="28"/>
        </w:rPr>
      </w:pPr>
      <w:r>
        <w:rPr>
          <w:rFonts w:hint="eastAsia" w:ascii="宋体" w:hAnsi="宋体" w:cs="Arial"/>
          <w:b/>
          <w:color w:val="545454"/>
          <w:kern w:val="0"/>
          <w:szCs w:val="28"/>
        </w:rPr>
        <w:t>承诺人签名：</w:t>
      </w:r>
      <w:r>
        <w:rPr>
          <w:rFonts w:ascii="宋体" w:hAnsi="宋体" w:cs="Arial"/>
          <w:b/>
          <w:color w:val="545454"/>
          <w:kern w:val="0"/>
          <w:szCs w:val="28"/>
        </w:rPr>
        <w:t>__________________</w:t>
      </w:r>
    </w:p>
    <w:p>
      <w:pPr>
        <w:widowControl/>
        <w:shd w:val="clear" w:color="auto" w:fill="FFFFFF"/>
        <w:tabs>
          <w:tab w:val="clear" w:pos="0"/>
        </w:tabs>
        <w:spacing w:line="360" w:lineRule="auto"/>
        <w:ind w:right="753" w:rightChars="269" w:firstLine="3670" w:firstLineChars="1311"/>
        <w:rPr>
          <w:rFonts w:ascii="宋体" w:hAnsi="宋体" w:cs="Arial"/>
          <w:b/>
          <w:color w:val="545454"/>
          <w:kern w:val="0"/>
          <w:szCs w:val="28"/>
        </w:rPr>
      </w:pPr>
    </w:p>
    <w:p>
      <w:pPr>
        <w:widowControl/>
        <w:shd w:val="clear" w:color="auto" w:fill="FFFFFF"/>
        <w:tabs>
          <w:tab w:val="clear" w:pos="0"/>
        </w:tabs>
        <w:spacing w:line="360" w:lineRule="auto"/>
        <w:ind w:right="753" w:rightChars="269" w:firstLine="3670" w:firstLineChars="1311"/>
        <w:rPr>
          <w:b/>
          <w:sz w:val="21"/>
        </w:rPr>
      </w:pPr>
      <w:r>
        <w:rPr>
          <w:rFonts w:hint="eastAsia" w:ascii="宋体" w:hAnsi="宋体" w:cs="Arial"/>
          <w:b/>
          <w:color w:val="545454"/>
          <w:kern w:val="0"/>
          <w:szCs w:val="28"/>
        </w:rPr>
        <w:t>日      期：202</w:t>
      </w:r>
      <w:r>
        <w:rPr>
          <w:rFonts w:hint="eastAsia" w:ascii="宋体" w:hAnsi="宋体" w:cs="Arial"/>
          <w:b/>
          <w:color w:val="545454"/>
          <w:kern w:val="0"/>
          <w:szCs w:val="28"/>
          <w:lang w:val="en-US" w:eastAsia="zh-CN"/>
        </w:rPr>
        <w:t>2</w:t>
      </w:r>
      <w:r>
        <w:rPr>
          <w:rFonts w:hint="eastAsia" w:ascii="宋体" w:hAnsi="宋体" w:cs="Arial"/>
          <w:b/>
          <w:color w:val="545454"/>
          <w:kern w:val="0"/>
          <w:szCs w:val="28"/>
        </w:rPr>
        <w:t>年    月    日</w:t>
      </w:r>
    </w:p>
    <w:p>
      <w:pPr>
        <w:tabs>
          <w:tab w:val="clear" w:pos="0"/>
        </w:tabs>
        <w:adjustRightInd/>
        <w:snapToGrid/>
        <w:spacing w:line="240" w:lineRule="auto"/>
        <w:rPr>
          <w:sz w:val="21"/>
        </w:rPr>
      </w:pPr>
    </w:p>
    <w:p>
      <w:pPr>
        <w:tabs>
          <w:tab w:val="clear" w:pos="0"/>
        </w:tabs>
        <w:adjustRightInd/>
        <w:snapToGrid/>
        <w:spacing w:line="240" w:lineRule="auto"/>
        <w:rPr>
          <w:rFonts w:ascii="Calibri" w:hAnsi="Calibri"/>
          <w:szCs w:val="28"/>
        </w:rPr>
      </w:pPr>
    </w:p>
    <w:p>
      <w:pPr>
        <w:widowControl/>
        <w:tabs>
          <w:tab w:val="clear" w:pos="0"/>
        </w:tabs>
        <w:adjustRightInd/>
        <w:snapToGrid/>
        <w:spacing w:line="240" w:lineRule="auto"/>
        <w:jc w:val="left"/>
        <w:rPr>
          <w:rFonts w:ascii="Calibri" w:hAnsi="Calibri"/>
          <w:szCs w:val="28"/>
        </w:rPr>
      </w:pPr>
      <w:r>
        <w:rPr>
          <w:rFonts w:ascii="Calibri" w:hAnsi="Calibri"/>
          <w:szCs w:val="28"/>
        </w:rPr>
        <w:br w:type="page"/>
      </w:r>
    </w:p>
    <w:p>
      <w:pPr>
        <w:widowControl/>
        <w:shd w:val="clear" w:color="auto" w:fill="FFFFFF"/>
        <w:tabs>
          <w:tab w:val="clear" w:pos="0"/>
        </w:tabs>
        <w:adjustRightInd/>
        <w:snapToGrid/>
        <w:spacing w:afterAutospacing="1" w:line="240" w:lineRule="auto"/>
        <w:jc w:val="center"/>
        <w:rPr>
          <w:rFonts w:ascii="微软雅黑" w:hAnsi="微软雅黑" w:eastAsia="微软雅黑" w:cs="宋体"/>
          <w:color w:val="000000"/>
          <w:kern w:val="0"/>
          <w:sz w:val="18"/>
          <w:szCs w:val="18"/>
        </w:rPr>
      </w:pPr>
      <w:r>
        <w:rPr>
          <w:rFonts w:hint="eastAsia" w:ascii="宋体" w:hAnsi="宋体" w:cs="宋体"/>
          <w:b/>
          <w:bCs/>
          <w:color w:val="000000"/>
          <w:kern w:val="0"/>
          <w:sz w:val="36"/>
          <w:szCs w:val="36"/>
        </w:rPr>
        <w:t>中国地质大学（北京）</w:t>
      </w:r>
      <w:r>
        <w:rPr>
          <w:rFonts w:ascii="Arial" w:hAnsi="Arial" w:eastAsia="微软雅黑" w:cs="Arial"/>
          <w:b/>
          <w:bCs/>
          <w:color w:val="000000"/>
          <w:kern w:val="0"/>
          <w:sz w:val="36"/>
          <w:szCs w:val="36"/>
        </w:rPr>
        <w:t>202</w:t>
      </w:r>
      <w:r>
        <w:rPr>
          <w:rFonts w:hint="eastAsia" w:ascii="Arial" w:hAnsi="Arial" w:eastAsia="微软雅黑" w:cs="Arial"/>
          <w:b/>
          <w:bCs/>
          <w:color w:val="000000"/>
          <w:kern w:val="0"/>
          <w:sz w:val="36"/>
          <w:szCs w:val="36"/>
          <w:lang w:val="en-US" w:eastAsia="zh-CN"/>
        </w:rPr>
        <w:t>2</w:t>
      </w:r>
      <w:r>
        <w:rPr>
          <w:rFonts w:hint="eastAsia" w:ascii="宋体" w:hAnsi="宋体" w:cs="宋体"/>
          <w:b/>
          <w:bCs/>
          <w:color w:val="000000"/>
          <w:kern w:val="0"/>
          <w:sz w:val="36"/>
          <w:szCs w:val="36"/>
        </w:rPr>
        <w:t>年硕士研究生招生视频复试考生须知</w:t>
      </w:r>
    </w:p>
    <w:p>
      <w:pPr>
        <w:widowControl/>
        <w:shd w:val="clear" w:color="auto" w:fill="FFFFFF"/>
        <w:tabs>
          <w:tab w:val="clear" w:pos="0"/>
        </w:tabs>
        <w:adjustRightInd/>
        <w:snapToGrid/>
        <w:spacing w:line="480" w:lineRule="atLeast"/>
        <w:jc w:val="left"/>
        <w:rPr>
          <w:rFonts w:hint="eastAsia" w:ascii="微软雅黑" w:hAnsi="微软雅黑" w:eastAsia="微软雅黑" w:cs="宋体"/>
          <w:color w:val="000000"/>
          <w:kern w:val="0"/>
          <w:sz w:val="18"/>
          <w:szCs w:val="18"/>
        </w:rPr>
      </w:pPr>
      <w:r>
        <w:rPr>
          <w:rFonts w:hint="eastAsia" w:ascii="宋体" w:hAnsi="宋体" w:cs="宋体"/>
          <w:color w:val="444444"/>
          <w:kern w:val="0"/>
          <w:szCs w:val="28"/>
        </w:rPr>
        <w:t>我校的网络远程复试主要采用钉钉（</w:t>
      </w:r>
      <w:r>
        <w:rPr>
          <w:rFonts w:hint="eastAsia" w:ascii="微软雅黑" w:hAnsi="微软雅黑" w:eastAsia="微软雅黑" w:cs="宋体"/>
          <w:color w:val="444444"/>
          <w:kern w:val="0"/>
          <w:szCs w:val="28"/>
        </w:rPr>
        <w:t>DingTalk</w:t>
      </w:r>
      <w:r>
        <w:rPr>
          <w:rFonts w:hint="eastAsia" w:ascii="宋体" w:hAnsi="宋体" w:cs="宋体"/>
          <w:color w:val="444444"/>
          <w:kern w:val="0"/>
          <w:szCs w:val="28"/>
        </w:rPr>
        <w:t>）双机位视频形式（备用：腾讯会议软件）。考生须提前下载、安装、注册钉钉及腾讯会议软件，并按学院（部）通知的时间配合完成远程网络复试系统的</w:t>
      </w:r>
      <w:r>
        <w:rPr>
          <w:rFonts w:hint="eastAsia" w:ascii="宋体" w:hAnsi="宋体" w:cs="宋体"/>
          <w:b/>
          <w:bCs/>
          <w:color w:val="444444"/>
          <w:kern w:val="0"/>
          <w:szCs w:val="28"/>
        </w:rPr>
        <w:t>模拟测试</w:t>
      </w:r>
      <w:r>
        <w:rPr>
          <w:rFonts w:hint="eastAsia" w:ascii="宋体" w:hAnsi="宋体" w:cs="宋体"/>
          <w:color w:val="444444"/>
          <w:kern w:val="0"/>
          <w:szCs w:val="28"/>
        </w:rPr>
        <w:t>，确保满足复试要求。请考生密切留意相关学院通知。具体操作步骤如下：</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1</w:t>
      </w:r>
      <w:r>
        <w:rPr>
          <w:rFonts w:hint="eastAsia" w:ascii="宋体" w:hAnsi="宋体" w:cs="宋体"/>
          <w:color w:val="444444"/>
          <w:kern w:val="0"/>
          <w:sz w:val="24"/>
        </w:rPr>
        <w:t>、提前准备和调试好</w:t>
      </w:r>
      <w:r>
        <w:rPr>
          <w:rFonts w:hint="eastAsia" w:ascii="微软雅黑" w:hAnsi="微软雅黑" w:eastAsia="微软雅黑" w:cs="宋体"/>
          <w:color w:val="444444"/>
          <w:kern w:val="0"/>
          <w:sz w:val="24"/>
        </w:rPr>
        <w:t>“</w:t>
      </w:r>
      <w:r>
        <w:rPr>
          <w:rFonts w:hint="eastAsia" w:ascii="宋体" w:hAnsi="宋体" w:cs="宋体"/>
          <w:color w:val="444444"/>
          <w:kern w:val="0"/>
          <w:sz w:val="24"/>
        </w:rPr>
        <w:t>双机位</w:t>
      </w:r>
      <w:r>
        <w:rPr>
          <w:rFonts w:hint="eastAsia" w:ascii="微软雅黑" w:hAnsi="微软雅黑" w:eastAsia="微软雅黑" w:cs="宋体"/>
          <w:color w:val="444444"/>
          <w:kern w:val="0"/>
          <w:sz w:val="24"/>
        </w:rPr>
        <w:t>”</w:t>
      </w:r>
      <w:r>
        <w:rPr>
          <w:rFonts w:hint="eastAsia" w:ascii="宋体" w:hAnsi="宋体" w:cs="宋体"/>
          <w:color w:val="444444"/>
          <w:kern w:val="0"/>
          <w:sz w:val="24"/>
        </w:rPr>
        <w:t>复试所需硬件设备。</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宋体" w:hAnsi="宋体" w:cs="宋体"/>
          <w:color w:val="444444"/>
          <w:kern w:val="0"/>
          <w:sz w:val="24"/>
        </w:rPr>
        <w:t>（</w:t>
      </w:r>
      <w:r>
        <w:rPr>
          <w:rFonts w:hint="eastAsia" w:ascii="微软雅黑" w:hAnsi="微软雅黑" w:eastAsia="微软雅黑" w:cs="宋体"/>
          <w:color w:val="444444"/>
          <w:kern w:val="0"/>
          <w:sz w:val="24"/>
        </w:rPr>
        <w:t>1</w:t>
      </w:r>
      <w:r>
        <w:rPr>
          <w:rFonts w:hint="eastAsia" w:ascii="宋体" w:hAnsi="宋体" w:cs="宋体"/>
          <w:color w:val="444444"/>
          <w:kern w:val="0"/>
          <w:sz w:val="24"/>
        </w:rPr>
        <w:t>）主机位设备：</w:t>
      </w:r>
      <w:r>
        <w:rPr>
          <w:rFonts w:hint="eastAsia" w:ascii="微软雅黑" w:hAnsi="微软雅黑" w:eastAsia="微软雅黑" w:cs="宋体"/>
          <w:color w:val="444444"/>
          <w:kern w:val="0"/>
          <w:sz w:val="24"/>
        </w:rPr>
        <w:t> 1</w:t>
      </w:r>
      <w:r>
        <w:rPr>
          <w:rFonts w:hint="eastAsia" w:ascii="宋体" w:hAnsi="宋体" w:cs="宋体"/>
          <w:color w:val="444444"/>
          <w:kern w:val="0"/>
          <w:sz w:val="24"/>
        </w:rPr>
        <w:t>台电脑（台式机或者笔记本电脑）、高清摄像头、话筒、耳麦等。如果电脑本身配置的摄像头、话筒效果较好，可直接使用；如果效果不理想，需要额外配备。主机位用于视频面试，从正面拍摄，保证考生头肩部及双手出现在视频画面正中间。主机位设备尽可能使用电脑及有线网络，如确有困难，可使用智能手机。</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宋体" w:hAnsi="宋体" w:cs="宋体"/>
          <w:color w:val="444444"/>
          <w:kern w:val="0"/>
          <w:sz w:val="24"/>
        </w:rPr>
        <w:t>（</w:t>
      </w:r>
      <w:r>
        <w:rPr>
          <w:rFonts w:hint="eastAsia" w:ascii="微软雅黑" w:hAnsi="微软雅黑" w:eastAsia="微软雅黑" w:cs="宋体"/>
          <w:color w:val="444444"/>
          <w:kern w:val="0"/>
          <w:sz w:val="24"/>
        </w:rPr>
        <w:t>2</w:t>
      </w:r>
      <w:r>
        <w:rPr>
          <w:rFonts w:hint="eastAsia" w:ascii="宋体" w:hAnsi="宋体" w:cs="宋体"/>
          <w:color w:val="444444"/>
          <w:kern w:val="0"/>
          <w:sz w:val="24"/>
        </w:rPr>
        <w:t>）辅机位设备：</w:t>
      </w:r>
      <w:r>
        <w:rPr>
          <w:rFonts w:hint="eastAsia" w:ascii="微软雅黑" w:hAnsi="微软雅黑" w:eastAsia="微软雅黑" w:cs="宋体"/>
          <w:color w:val="444444"/>
          <w:kern w:val="0"/>
          <w:sz w:val="24"/>
        </w:rPr>
        <w:t>1</w:t>
      </w:r>
      <w:r>
        <w:rPr>
          <w:rFonts w:hint="eastAsia" w:ascii="宋体" w:hAnsi="宋体" w:cs="宋体"/>
          <w:color w:val="444444"/>
          <w:kern w:val="0"/>
          <w:sz w:val="24"/>
        </w:rPr>
        <w:t>部智能手机（须带有摄像头，建议用后摄像头）。辅机位用于环境监测，从考生背面拍摄，保证考生头肩部、及第一台设备的全部屏幕出现在视频画面中。辅机位尽量与主机位采用不同的网络，如一路用</w:t>
      </w:r>
      <w:r>
        <w:rPr>
          <w:rFonts w:hint="eastAsia" w:ascii="微软雅黑" w:hAnsi="微软雅黑" w:eastAsia="微软雅黑" w:cs="宋体"/>
          <w:color w:val="444444"/>
          <w:kern w:val="0"/>
          <w:sz w:val="24"/>
        </w:rPr>
        <w:t>Wi-Fi</w:t>
      </w:r>
      <w:r>
        <w:rPr>
          <w:rFonts w:hint="eastAsia" w:ascii="宋体" w:hAnsi="宋体" w:cs="宋体"/>
          <w:color w:val="444444"/>
          <w:kern w:val="0"/>
          <w:sz w:val="24"/>
        </w:rPr>
        <w:t>，一路用</w:t>
      </w:r>
      <w:r>
        <w:rPr>
          <w:rFonts w:hint="eastAsia" w:ascii="微软雅黑" w:hAnsi="微软雅黑" w:eastAsia="微软雅黑" w:cs="宋体"/>
          <w:color w:val="444444"/>
          <w:kern w:val="0"/>
          <w:sz w:val="24"/>
        </w:rPr>
        <w:t>4G/5G</w:t>
      </w:r>
      <w:r>
        <w:rPr>
          <w:rFonts w:hint="eastAsia" w:ascii="宋体" w:hAnsi="宋体" w:cs="宋体"/>
          <w:color w:val="444444"/>
          <w:kern w:val="0"/>
          <w:sz w:val="24"/>
        </w:rPr>
        <w:t>移动通信，提前购买充足流量包并保持手机电量充足。</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宋体" w:hAnsi="宋体" w:cs="宋体"/>
          <w:color w:val="444444"/>
          <w:kern w:val="0"/>
          <w:sz w:val="24"/>
        </w:rPr>
        <w:t>面试过程中：主机位摄像头、话筒都打开。辅机位摄像头打开，开启静音状态并关闭设备扬声器。考生使用电脑或手机进行视频复试的过程中，视频复试系统要始终全屏显示。考生设备不允许再运行其他网页或软件，须彻底关闭各种可能中断或影响考试的应用程序，特别是微信、</w:t>
      </w:r>
      <w:r>
        <w:rPr>
          <w:rFonts w:hint="eastAsia" w:ascii="微软雅黑" w:hAnsi="微软雅黑" w:eastAsia="微软雅黑" w:cs="宋体"/>
          <w:color w:val="444444"/>
          <w:kern w:val="0"/>
          <w:sz w:val="24"/>
        </w:rPr>
        <w:t>QQ</w:t>
      </w:r>
      <w:r>
        <w:rPr>
          <w:rFonts w:hint="eastAsia" w:ascii="宋体" w:hAnsi="宋体" w:cs="宋体"/>
          <w:color w:val="444444"/>
          <w:kern w:val="0"/>
          <w:sz w:val="24"/>
        </w:rPr>
        <w:t>等易弹出窗口的软件，确保设备处于免打扰状态，保证复试过程不受其他因素干扰或打断（</w:t>
      </w:r>
      <w:r>
        <w:rPr>
          <w:rFonts w:hint="eastAsia" w:ascii="宋体" w:hAnsi="宋体" w:cs="宋体"/>
          <w:color w:val="FF0000"/>
          <w:kern w:val="0"/>
          <w:sz w:val="24"/>
        </w:rPr>
        <w:t>面试开始时需将智能手机设置成呼叫转移，并解除锁屏设置</w:t>
      </w:r>
      <w:r>
        <w:rPr>
          <w:rFonts w:hint="eastAsia" w:ascii="宋体" w:hAnsi="宋体" w:cs="宋体"/>
          <w:color w:val="444444"/>
          <w:kern w:val="0"/>
          <w:sz w:val="24"/>
        </w:rPr>
        <w:t>）。因其他应用程序或软件造成视频复试中断的，后果由考生本人承担。出现网络中断或设备故障等突发事件时，请考生不要慌张，及时与学院老师联系。要确保报考时所填报手机号码能够正常接听电话。</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2</w:t>
      </w:r>
      <w:r>
        <w:rPr>
          <w:rFonts w:hint="eastAsia" w:ascii="宋体" w:hAnsi="宋体" w:cs="宋体"/>
          <w:color w:val="444444"/>
          <w:kern w:val="0"/>
          <w:sz w:val="24"/>
        </w:rPr>
        <w:t>、软件安装和注册。复试前在两个机位设备上安装钉钉软件或</w:t>
      </w:r>
      <w:r>
        <w:rPr>
          <w:rFonts w:hint="eastAsia" w:ascii="微软雅黑" w:hAnsi="微软雅黑" w:eastAsia="微软雅黑" w:cs="宋体"/>
          <w:color w:val="444444"/>
          <w:kern w:val="0"/>
          <w:sz w:val="24"/>
        </w:rPr>
        <w:t>APP</w:t>
      </w:r>
      <w:r>
        <w:rPr>
          <w:rFonts w:hint="eastAsia" w:ascii="宋体" w:hAnsi="宋体" w:cs="宋体"/>
          <w:color w:val="444444"/>
          <w:kern w:val="0"/>
          <w:sz w:val="24"/>
        </w:rPr>
        <w:t>。需提前准备</w:t>
      </w:r>
      <w:r>
        <w:rPr>
          <w:rFonts w:hint="eastAsia" w:ascii="微软雅黑" w:hAnsi="微软雅黑" w:eastAsia="微软雅黑" w:cs="宋体"/>
          <w:color w:val="444444"/>
          <w:kern w:val="0"/>
          <w:sz w:val="24"/>
        </w:rPr>
        <w:t>2</w:t>
      </w:r>
      <w:r>
        <w:rPr>
          <w:rFonts w:hint="eastAsia" w:ascii="宋体" w:hAnsi="宋体" w:cs="宋体"/>
          <w:color w:val="444444"/>
          <w:kern w:val="0"/>
          <w:sz w:val="24"/>
        </w:rPr>
        <w:t>个钉钉账号，其中一个必须为研招网报考时填写的手机号注册的钉钉账号（以下简称</w:t>
      </w:r>
      <w:r>
        <w:rPr>
          <w:rFonts w:hint="eastAsia" w:ascii="微软雅黑" w:hAnsi="微软雅黑" w:eastAsia="微软雅黑" w:cs="宋体"/>
          <w:color w:val="444444"/>
          <w:kern w:val="0"/>
          <w:sz w:val="24"/>
        </w:rPr>
        <w:t>“</w:t>
      </w:r>
      <w:r>
        <w:rPr>
          <w:rFonts w:hint="eastAsia" w:ascii="宋体" w:hAnsi="宋体" w:cs="宋体"/>
          <w:color w:val="444444"/>
          <w:kern w:val="0"/>
          <w:sz w:val="24"/>
        </w:rPr>
        <w:t>注册钉钉号</w:t>
      </w:r>
      <w:r>
        <w:rPr>
          <w:rFonts w:hint="eastAsia" w:ascii="微软雅黑" w:hAnsi="微软雅黑" w:eastAsia="微软雅黑" w:cs="宋体"/>
          <w:color w:val="444444"/>
          <w:kern w:val="0"/>
          <w:sz w:val="24"/>
        </w:rPr>
        <w:t>”</w:t>
      </w:r>
      <w:r>
        <w:rPr>
          <w:rFonts w:hint="eastAsia" w:ascii="宋体" w:hAnsi="宋体" w:cs="宋体"/>
          <w:color w:val="444444"/>
          <w:kern w:val="0"/>
          <w:sz w:val="24"/>
        </w:rPr>
        <w:t>，若原报考手机号已不能使用，需向报考学院（系）申请更换手机号。）并进行实名认证；另一个钉钉账号无须提前报备，两个账号需事先加为钉钉好友。使用时，</w:t>
      </w:r>
      <w:r>
        <w:rPr>
          <w:rFonts w:hint="eastAsia" w:ascii="微软雅黑" w:hAnsi="微软雅黑" w:eastAsia="微软雅黑" w:cs="宋体"/>
          <w:color w:val="444444"/>
          <w:kern w:val="0"/>
          <w:sz w:val="24"/>
        </w:rPr>
        <w:t>“</w:t>
      </w:r>
      <w:r>
        <w:rPr>
          <w:rFonts w:hint="eastAsia" w:ascii="宋体" w:hAnsi="宋体" w:cs="宋体"/>
          <w:color w:val="444444"/>
          <w:kern w:val="0"/>
          <w:sz w:val="24"/>
        </w:rPr>
        <w:t>注册钉钉号</w:t>
      </w:r>
      <w:r>
        <w:rPr>
          <w:rFonts w:hint="eastAsia" w:ascii="微软雅黑" w:hAnsi="微软雅黑" w:eastAsia="微软雅黑" w:cs="宋体"/>
          <w:color w:val="444444"/>
          <w:kern w:val="0"/>
          <w:sz w:val="24"/>
        </w:rPr>
        <w:t>”</w:t>
      </w:r>
      <w:r>
        <w:rPr>
          <w:rFonts w:hint="eastAsia" w:ascii="宋体" w:hAnsi="宋体" w:cs="宋体"/>
          <w:color w:val="444444"/>
          <w:kern w:val="0"/>
          <w:sz w:val="24"/>
        </w:rPr>
        <w:t>用于主机位，另一个账号用于辅机位。</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7"/>
          <w:szCs w:val="27"/>
        </w:rPr>
        <w:t>3</w:t>
      </w:r>
      <w:r>
        <w:rPr>
          <w:rFonts w:hint="eastAsia" w:ascii="宋体" w:hAnsi="宋体" w:cs="宋体"/>
          <w:color w:val="444444"/>
          <w:kern w:val="0"/>
          <w:sz w:val="27"/>
          <w:szCs w:val="27"/>
        </w:rPr>
        <w:t>、环境要求。网络通畅、光线适宜、安静、无干扰、相对封闭的独立空间。复试场所考生座位</w:t>
      </w:r>
      <w:r>
        <w:rPr>
          <w:rFonts w:hint="eastAsia" w:ascii="微软雅黑" w:hAnsi="微软雅黑" w:eastAsia="微软雅黑" w:cs="宋体"/>
          <w:color w:val="444444"/>
          <w:kern w:val="0"/>
          <w:sz w:val="27"/>
          <w:szCs w:val="27"/>
        </w:rPr>
        <w:t>1.5m</w:t>
      </w:r>
      <w:r>
        <w:rPr>
          <w:rFonts w:hint="eastAsia" w:ascii="宋体" w:hAnsi="宋体" w:cs="宋体"/>
          <w:color w:val="444444"/>
          <w:kern w:val="0"/>
          <w:sz w:val="27"/>
          <w:szCs w:val="27"/>
        </w:rPr>
        <w:t>范围内不得存放任何书刊、报纸、资料、其他电子设备等。考生须提前熟悉复试流程和软件操作，确保复试全程网络稳定、畅通，视频画面清晰，音频传输流畅。</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4</w:t>
      </w:r>
      <w:r>
        <w:rPr>
          <w:rFonts w:hint="eastAsia" w:ascii="宋体" w:hAnsi="宋体" w:cs="宋体"/>
          <w:color w:val="444444"/>
          <w:kern w:val="0"/>
          <w:sz w:val="24"/>
        </w:rPr>
        <w:t>、考生分组。学院（系）复试前会进行随机分组，面试分组确定后，考生可以用</w:t>
      </w:r>
      <w:r>
        <w:rPr>
          <w:rFonts w:hint="eastAsia" w:ascii="微软雅黑" w:hAnsi="微软雅黑" w:eastAsia="微软雅黑" w:cs="宋体"/>
          <w:color w:val="444444"/>
          <w:kern w:val="0"/>
          <w:sz w:val="24"/>
        </w:rPr>
        <w:t>“</w:t>
      </w:r>
      <w:r>
        <w:rPr>
          <w:rFonts w:hint="eastAsia" w:ascii="宋体" w:hAnsi="宋体" w:cs="宋体"/>
          <w:color w:val="444444"/>
          <w:kern w:val="0"/>
          <w:sz w:val="24"/>
        </w:rPr>
        <w:t>注册钉钉号</w:t>
      </w:r>
      <w:r>
        <w:rPr>
          <w:rFonts w:hint="eastAsia" w:ascii="微软雅黑" w:hAnsi="微软雅黑" w:eastAsia="微软雅黑" w:cs="宋体"/>
          <w:color w:val="444444"/>
          <w:kern w:val="0"/>
          <w:sz w:val="24"/>
        </w:rPr>
        <w:t>”</w:t>
      </w:r>
      <w:r>
        <w:rPr>
          <w:rFonts w:hint="eastAsia" w:ascii="宋体" w:hAnsi="宋体" w:cs="宋体"/>
          <w:color w:val="444444"/>
          <w:kern w:val="0"/>
          <w:sz w:val="24"/>
        </w:rPr>
        <w:t>登录钉钉查看所在的复试组钉钉群。考生在该群仅能接收工作秘书的消息和视频会议连线，但可以向群主（即工作秘书）发钉钉消息。秘书会至少提前一天采用钉钉视频联系，进行考生身份验证和环境监控测试，请考生提前准备身份证、准考证和主、辅机位设备及账号。</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5</w:t>
      </w:r>
      <w:r>
        <w:rPr>
          <w:rFonts w:hint="eastAsia" w:ascii="宋体" w:hAnsi="宋体" w:cs="宋体"/>
          <w:color w:val="444444"/>
          <w:kern w:val="0"/>
          <w:sz w:val="24"/>
        </w:rPr>
        <w:t>、关注报考</w:t>
      </w:r>
      <w:r>
        <w:rPr>
          <w:rFonts w:hint="eastAsia" w:ascii="微软雅黑" w:hAnsi="微软雅黑" w:eastAsia="微软雅黑" w:cs="宋体"/>
          <w:color w:val="444444"/>
          <w:kern w:val="0"/>
          <w:sz w:val="24"/>
        </w:rPr>
        <w:t>“</w:t>
      </w:r>
      <w:r>
        <w:rPr>
          <w:rFonts w:hint="eastAsia" w:ascii="宋体" w:hAnsi="宋体" w:cs="宋体"/>
          <w:color w:val="444444"/>
          <w:kern w:val="0"/>
          <w:sz w:val="24"/>
        </w:rPr>
        <w:t>注册钉钉号</w:t>
      </w:r>
      <w:r>
        <w:rPr>
          <w:rFonts w:hint="eastAsia" w:ascii="微软雅黑" w:hAnsi="微软雅黑" w:eastAsia="微软雅黑" w:cs="宋体"/>
          <w:color w:val="444444"/>
          <w:kern w:val="0"/>
          <w:sz w:val="24"/>
        </w:rPr>
        <w:t>”</w:t>
      </w:r>
      <w:r>
        <w:rPr>
          <w:rFonts w:hint="eastAsia" w:ascii="宋体" w:hAnsi="宋体" w:cs="宋体"/>
          <w:color w:val="444444"/>
          <w:kern w:val="0"/>
          <w:sz w:val="24"/>
        </w:rPr>
        <w:t>消息。在工作秘书进行相关操作后，考生会收到钉钉的通知消息，完成三个步骤：信息核对填报；在线签署《诚信复试承诺书》；上传资格审查要求的身份证、准考证、前置学历证书</w:t>
      </w:r>
      <w:r>
        <w:rPr>
          <w:rFonts w:hint="eastAsia" w:ascii="微软雅黑" w:hAnsi="微软雅黑" w:eastAsia="微软雅黑" w:cs="宋体"/>
          <w:color w:val="444444"/>
          <w:kern w:val="0"/>
          <w:sz w:val="24"/>
        </w:rPr>
        <w:t>(</w:t>
      </w:r>
      <w:r>
        <w:rPr>
          <w:rFonts w:hint="eastAsia" w:ascii="宋体" w:hAnsi="宋体" w:cs="宋体"/>
          <w:color w:val="444444"/>
          <w:kern w:val="0"/>
          <w:sz w:val="24"/>
        </w:rPr>
        <w:t>往届生</w:t>
      </w:r>
      <w:r>
        <w:rPr>
          <w:rFonts w:hint="eastAsia" w:ascii="微软雅黑" w:hAnsi="微软雅黑" w:eastAsia="微软雅黑" w:cs="宋体"/>
          <w:color w:val="444444"/>
          <w:kern w:val="0"/>
          <w:sz w:val="24"/>
        </w:rPr>
        <w:t>)</w:t>
      </w:r>
      <w:r>
        <w:rPr>
          <w:rFonts w:hint="eastAsia" w:ascii="宋体" w:hAnsi="宋体" w:cs="宋体"/>
          <w:color w:val="444444"/>
          <w:kern w:val="0"/>
          <w:sz w:val="24"/>
        </w:rPr>
        <w:t>、学生证及学籍在线验证报告</w:t>
      </w:r>
      <w:r>
        <w:rPr>
          <w:rFonts w:hint="eastAsia" w:ascii="微软雅黑" w:hAnsi="微软雅黑" w:eastAsia="微软雅黑" w:cs="宋体"/>
          <w:color w:val="444444"/>
          <w:kern w:val="0"/>
          <w:sz w:val="24"/>
        </w:rPr>
        <w:t>(</w:t>
      </w:r>
      <w:r>
        <w:rPr>
          <w:rFonts w:hint="eastAsia" w:ascii="宋体" w:hAnsi="宋体" w:cs="宋体"/>
          <w:color w:val="444444"/>
          <w:kern w:val="0"/>
          <w:sz w:val="24"/>
        </w:rPr>
        <w:t>应届生</w:t>
      </w:r>
      <w:r>
        <w:rPr>
          <w:rFonts w:hint="eastAsia" w:ascii="微软雅黑" w:hAnsi="微软雅黑" w:eastAsia="微软雅黑" w:cs="宋体"/>
          <w:color w:val="444444"/>
          <w:kern w:val="0"/>
          <w:sz w:val="24"/>
        </w:rPr>
        <w:t>)</w:t>
      </w:r>
      <w:r>
        <w:rPr>
          <w:rFonts w:hint="eastAsia" w:ascii="宋体" w:hAnsi="宋体" w:cs="宋体"/>
          <w:color w:val="444444"/>
          <w:kern w:val="0"/>
          <w:sz w:val="24"/>
        </w:rPr>
        <w:t>的照片或者扫描件，及学院（系）要求的其它材料。</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6</w:t>
      </w:r>
      <w:r>
        <w:rPr>
          <w:rFonts w:hint="eastAsia" w:ascii="宋体" w:hAnsi="宋体" w:cs="宋体"/>
          <w:color w:val="444444"/>
          <w:kern w:val="0"/>
          <w:sz w:val="24"/>
        </w:rPr>
        <w:t>、复试中面试候场。面试当天，考生在规定时间登录钉钉，向秘书发送钉钉消息报到后耐心等待。工作秘书会按面试顺序与</w:t>
      </w:r>
      <w:r>
        <w:rPr>
          <w:rFonts w:hint="eastAsia" w:ascii="微软雅黑" w:hAnsi="微软雅黑" w:eastAsia="微软雅黑" w:cs="宋体"/>
          <w:color w:val="444444"/>
          <w:kern w:val="0"/>
          <w:sz w:val="24"/>
        </w:rPr>
        <w:t>“</w:t>
      </w:r>
      <w:r>
        <w:rPr>
          <w:rFonts w:hint="eastAsia" w:ascii="宋体" w:hAnsi="宋体" w:cs="宋体"/>
          <w:color w:val="444444"/>
          <w:kern w:val="0"/>
          <w:sz w:val="24"/>
        </w:rPr>
        <w:t>注册钉钉号</w:t>
      </w:r>
      <w:r>
        <w:rPr>
          <w:rFonts w:hint="eastAsia" w:ascii="微软雅黑" w:hAnsi="微软雅黑" w:eastAsia="微软雅黑" w:cs="宋体"/>
          <w:color w:val="444444"/>
          <w:kern w:val="0"/>
          <w:sz w:val="24"/>
        </w:rPr>
        <w:t>”</w:t>
      </w:r>
      <w:r>
        <w:rPr>
          <w:rFonts w:hint="eastAsia" w:ascii="宋体" w:hAnsi="宋体" w:cs="宋体"/>
          <w:color w:val="444444"/>
          <w:kern w:val="0"/>
          <w:sz w:val="24"/>
        </w:rPr>
        <w:t>发起视频连线。视频接通后，考生即拉入准备好的辅机位账号，并调整辅机位至合适的监测位置，从考生背面拍摄，保证考生头肩部、及第一台设备的全部屏幕出现在视频画面中，辅机位开启静音状态并关闭设备的扬声器。面试环境检查完成后，秘书会再次进行身份验证（出示身份证、准考证）。所有检查程序完成后，保持两个机位的视频连接状态，等待进入面试环节。</w:t>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宋体" w:hAnsi="宋体" w:cs="宋体"/>
          <w:color w:val="444444"/>
          <w:kern w:val="0"/>
          <w:sz w:val="24"/>
        </w:rPr>
        <w:t>拉入辅机位账号进入视频会议操作示例如下：</w:t>
      </w:r>
    </w:p>
    <w:p>
      <w:pPr>
        <w:widowControl/>
        <w:shd w:val="clear" w:color="auto" w:fill="FFFFFF"/>
        <w:tabs>
          <w:tab w:val="clear" w:pos="0"/>
        </w:tabs>
        <w:adjustRightInd/>
        <w:snapToGrid/>
        <w:spacing w:before="450" w:after="150" w:line="480" w:lineRule="atLeast"/>
        <w:ind w:firstLine="640"/>
        <w:jc w:val="left"/>
        <w:rPr>
          <w:rFonts w:hint="eastAsia"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drawing>
          <wp:inline distT="0" distB="0" distL="0" distR="0">
            <wp:extent cx="5302250" cy="2647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02250" cy="2647950"/>
                    </a:xfrm>
                    <a:prstGeom prst="rect">
                      <a:avLst/>
                    </a:prstGeom>
                    <a:noFill/>
                    <a:ln>
                      <a:noFill/>
                    </a:ln>
                  </pic:spPr>
                </pic:pic>
              </a:graphicData>
            </a:graphic>
          </wp:inline>
        </w:drawing>
      </w:r>
    </w:p>
    <w:p>
      <w:pPr>
        <w:widowControl/>
        <w:shd w:val="clear" w:color="auto" w:fill="FFFFFF"/>
        <w:tabs>
          <w:tab w:val="clear" w:pos="0"/>
        </w:tabs>
        <w:adjustRightInd/>
        <w:snapToGrid/>
        <w:spacing w:line="480" w:lineRule="atLeast"/>
        <w:ind w:firstLine="640"/>
        <w:jc w:val="left"/>
        <w:rPr>
          <w:rFonts w:hint="eastAsia" w:ascii="微软雅黑" w:hAnsi="微软雅黑" w:eastAsia="微软雅黑" w:cs="宋体"/>
          <w:color w:val="000000"/>
          <w:kern w:val="0"/>
          <w:sz w:val="18"/>
          <w:szCs w:val="18"/>
        </w:rPr>
      </w:pPr>
      <w:r>
        <w:rPr>
          <w:rFonts w:hint="eastAsia" w:ascii="宋体" w:hAnsi="宋体" w:cs="宋体"/>
          <w:color w:val="444444"/>
          <w:kern w:val="0"/>
          <w:sz w:val="24"/>
        </w:rPr>
        <w:t>主、辅机位画面角度示例如下：</w:t>
      </w:r>
    </w:p>
    <w:p>
      <w:pPr>
        <w:widowControl/>
        <w:shd w:val="clear" w:color="auto" w:fill="FFFFFF"/>
        <w:tabs>
          <w:tab w:val="clear" w:pos="0"/>
        </w:tabs>
        <w:adjustRightInd/>
        <w:snapToGrid/>
        <w:spacing w:before="450" w:after="150" w:line="480" w:lineRule="atLeast"/>
        <w:ind w:firstLine="640"/>
        <w:jc w:val="left"/>
        <w:rPr>
          <w:rFonts w:hint="eastAsia"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drawing>
          <wp:inline distT="0" distB="0" distL="0" distR="0">
            <wp:extent cx="5314950" cy="1936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14950" cy="1936750"/>
                    </a:xfrm>
                    <a:prstGeom prst="rect">
                      <a:avLst/>
                    </a:prstGeom>
                    <a:noFill/>
                    <a:ln>
                      <a:noFill/>
                    </a:ln>
                  </pic:spPr>
                </pic:pic>
              </a:graphicData>
            </a:graphic>
          </wp:inline>
        </w:drawing>
      </w:r>
    </w:p>
    <w:p>
      <w:pPr>
        <w:widowControl/>
        <w:shd w:val="clear" w:color="auto" w:fill="FFFFFF"/>
        <w:tabs>
          <w:tab w:val="clear" w:pos="0"/>
        </w:tabs>
        <w:adjustRightInd/>
        <w:snapToGrid/>
        <w:spacing w:beforeAutospacing="1" w:afterAutospacing="1" w:line="450" w:lineRule="atLeast"/>
        <w:jc w:val="left"/>
        <w:rPr>
          <w:rFonts w:hint="eastAsia" w:ascii="微软雅黑" w:hAnsi="微软雅黑" w:eastAsia="微软雅黑" w:cs="宋体"/>
          <w:color w:val="000000"/>
          <w:kern w:val="0"/>
          <w:sz w:val="18"/>
          <w:szCs w:val="18"/>
        </w:rPr>
      </w:pPr>
      <w:r>
        <w:rPr>
          <w:rFonts w:ascii="Arial" w:hAnsi="Arial" w:eastAsia="微软雅黑" w:cs="Arial"/>
          <w:color w:val="444444"/>
          <w:kern w:val="0"/>
          <w:sz w:val="27"/>
          <w:szCs w:val="27"/>
        </w:rPr>
        <w:t>          </w:t>
      </w:r>
      <w:r>
        <w:rPr>
          <w:rFonts w:hint="eastAsia" w:ascii="微软雅黑" w:hAnsi="微软雅黑" w:eastAsia="微软雅黑" w:cs="宋体"/>
          <w:color w:val="444444"/>
          <w:kern w:val="0"/>
          <w:sz w:val="24"/>
        </w:rPr>
        <w:t> 7</w:t>
      </w:r>
      <w:r>
        <w:rPr>
          <w:rFonts w:hint="eastAsia" w:ascii="宋体" w:hAnsi="宋体" w:cs="宋体"/>
          <w:color w:val="444444"/>
          <w:kern w:val="0"/>
          <w:sz w:val="24"/>
        </w:rPr>
        <w:t>、诚信复试。研究生招生考试是国家教育考试，复试工作是研究生招生考试的重要组成部分。考生要确保所有提交材料真实，诚信守规参加复试。对在复试过程中有违规行为，按照《国家教育考试违规处理办法》（教育部令</w:t>
      </w:r>
      <w:r>
        <w:rPr>
          <w:rFonts w:hint="eastAsia" w:ascii="微软雅黑" w:hAnsi="微软雅黑" w:eastAsia="微软雅黑" w:cs="宋体"/>
          <w:color w:val="444444"/>
          <w:kern w:val="0"/>
          <w:sz w:val="24"/>
        </w:rPr>
        <w:t>33</w:t>
      </w:r>
      <w:r>
        <w:rPr>
          <w:rFonts w:hint="eastAsia" w:ascii="宋体" w:hAnsi="宋体" w:cs="宋体"/>
          <w:color w:val="444444"/>
          <w:kern w:val="0"/>
          <w:sz w:val="24"/>
        </w:rPr>
        <w:t>号）等规定严肃处理。面试过程中，须保持网络通畅，全程不得关闭摄像头和话筒，诚信回答各环节专家提问，不以任何形式作弊。</w:t>
      </w:r>
    </w:p>
    <w:p>
      <w:pPr>
        <w:widowControl/>
        <w:shd w:val="clear" w:color="auto" w:fill="FFFFFF"/>
        <w:tabs>
          <w:tab w:val="clear" w:pos="0"/>
        </w:tabs>
        <w:adjustRightInd/>
        <w:snapToGrid/>
        <w:spacing w:beforeAutospacing="1" w:afterAutospacing="1" w:line="240" w:lineRule="auto"/>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444444"/>
          <w:kern w:val="0"/>
          <w:sz w:val="24"/>
        </w:rPr>
        <w:t> </w:t>
      </w:r>
    </w:p>
    <w:p>
      <w:pPr>
        <w:widowControl/>
        <w:tabs>
          <w:tab w:val="clear" w:pos="0"/>
        </w:tabs>
        <w:adjustRightInd/>
        <w:snapToGrid/>
        <w:spacing w:line="450" w:lineRule="atLeast"/>
        <w:ind w:firstLine="480"/>
        <w:jc w:val="left"/>
        <w:rPr>
          <w:rFonts w:ascii="仿宋_GB2312" w:hAnsi="仿宋" w:eastAsia="仿宋_GB2312" w:cs="仿宋"/>
          <w:spacing w:val="-4"/>
          <w:kern w:val="0"/>
          <w:sz w:val="32"/>
          <w:szCs w:val="32"/>
        </w:rPr>
      </w:pPr>
    </w:p>
    <w:p>
      <w:pPr>
        <w:widowControl/>
        <w:tabs>
          <w:tab w:val="clear" w:pos="0"/>
        </w:tabs>
        <w:adjustRightInd/>
        <w:snapToGrid/>
        <w:spacing w:line="240" w:lineRule="auto"/>
        <w:jc w:val="left"/>
        <w:rPr>
          <w:rFonts w:ascii="仿宋_GB2312" w:hAnsi="仿宋" w:eastAsia="仿宋_GB2312" w:cs="仿宋"/>
          <w:spacing w:val="-4"/>
          <w:kern w:val="0"/>
          <w:sz w:val="32"/>
          <w:szCs w:val="32"/>
        </w:rPr>
      </w:pPr>
      <w:r>
        <w:rPr>
          <w:rFonts w:ascii="仿宋_GB2312" w:hAnsi="仿宋" w:eastAsia="仿宋_GB2312" w:cs="仿宋"/>
          <w:spacing w:val="-4"/>
          <w:kern w:val="0"/>
          <w:sz w:val="32"/>
          <w:szCs w:val="32"/>
        </w:rPr>
        <w:br w:type="page"/>
      </w:r>
    </w:p>
    <w:p>
      <w:pPr>
        <w:tabs>
          <w:tab w:val="clear" w:pos="0"/>
        </w:tabs>
        <w:spacing w:line="360" w:lineRule="auto"/>
        <w:jc w:val="center"/>
        <w:rPr>
          <w:rFonts w:hAnsiTheme="minorEastAsia" w:eastAsiaTheme="minorEastAsia"/>
          <w:b/>
          <w:sz w:val="32"/>
          <w:szCs w:val="32"/>
        </w:rPr>
      </w:pPr>
    </w:p>
    <w:p>
      <w:pPr>
        <w:pStyle w:val="3"/>
        <w:bidi w:val="0"/>
        <w:jc w:val="center"/>
        <w:rPr>
          <w:rFonts w:hint="eastAsia"/>
          <w:sz w:val="32"/>
          <w:szCs w:val="32"/>
        </w:rPr>
      </w:pPr>
      <w:r>
        <w:rPr>
          <w:rFonts w:hint="eastAsia"/>
          <w:sz w:val="32"/>
          <w:szCs w:val="32"/>
        </w:rPr>
        <w:t>中国地质大学（北京）2022年研究生复试考场规则</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一、考生须诚信复试，自觉服从复试工作人员管理，严格遵守复试工作人员关于网络远程复试考场的入场、离场、打开视频等指令，不得以任何理由妨碍复试工作人员履行职责，不得扰乱网络远程复试考场及其他相关网络远程复试场所的秩序。</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二、复试前，考生须按复试学院要求按时提交有效居民身份证、学籍或学历学位证明材料、在校历年学习成绩表、硕士研究生思想政治情况表、《诚信复试承诺书》以及学院要求提交的其他材料。</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三、考生须按要求备妥软硬件条件和网络环境，安装所需软件，配合软硬件测试，按规定时间启动复试软件或登录网络远程复试平台，参加网络远程复试；确保复试过程中网络通畅，设备和软件可以正常使用，且设备在整个复试过程中有足够的电量。</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四、考生须凭本人《准考证》（或报名登记表）和有效居民身份证参加网络远程复试，主动配合身份验证核查、宣读诚信复试承诺等，不得接受他人替考、违规助考。复试期间视频背景必须是真实环境，不允许使用虚拟背景、更换视频背景；不允许采用任何方式变声、更改人像等。复试过程中考生须配合复试工作人员要求展示相关证件。</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五、考生须选择独立安静的房间，独自参加网络远程复试。复试期间严禁他人进入复试场所或与他人交流，也不允许出现其他声音。桌面仅可摆放身份证、《准考证》（或报名登记表）及学院要求面试时展示的物品。复试场所考生座位周围不得存放任何书刊、报纸、资料、与复试无关的电子设备等，所用电子设备内不得存放考试相关的电子资料。</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kern w:val="0"/>
          <w:sz w:val="28"/>
          <w:szCs w:val="28"/>
          <w:highlight w:val="none"/>
          <w:shd w:val="clear" w:fill="FFFFFF"/>
          <w:lang w:val="en-US" w:eastAsia="zh-CN" w:bidi="ar"/>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六、考生音频视频须全程开启，全程正面免冠朝向摄像头，保证头、肩部及双手出现在视频画面正中间，保持注视摄像头，视线不得离开；不得佩戴口罩，确保面部清晰可见，头发不可遮挡耳朵，不得戴耳饰、耳麦及耳机。</w:t>
      </w:r>
    </w:p>
    <w:p>
      <w:pPr>
        <w:adjustRightInd w:val="0"/>
        <w:snapToGrid w:val="0"/>
        <w:spacing w:line="360" w:lineRule="auto"/>
        <w:ind w:firstLine="560" w:firstLineChars="200"/>
        <w:rPr>
          <w:rFonts w:hint="eastAsia" w:ascii="楷体" w:hAnsi="楷体" w:eastAsia="楷体" w:cs="楷体"/>
          <w:i w:val="0"/>
          <w:iCs w:val="0"/>
          <w:caps w:val="0"/>
          <w:color w:val="000000"/>
          <w:spacing w:val="0"/>
          <w:sz w:val="28"/>
          <w:szCs w:val="28"/>
          <w:highlight w:val="none"/>
        </w:rPr>
      </w:pPr>
      <w:r>
        <w:rPr>
          <w:rFonts w:hint="eastAsia" w:ascii="楷体" w:hAnsi="楷体" w:eastAsia="楷体" w:cs="楷体"/>
          <w:i w:val="0"/>
          <w:iCs w:val="0"/>
          <w:caps w:val="0"/>
          <w:color w:val="000000"/>
          <w:spacing w:val="0"/>
          <w:kern w:val="0"/>
          <w:sz w:val="28"/>
          <w:szCs w:val="28"/>
          <w:highlight w:val="none"/>
          <w:shd w:val="clear" w:fill="FFFFFF"/>
          <w:lang w:val="en-US" w:eastAsia="zh-CN" w:bidi="ar"/>
        </w:rPr>
        <w:t>七、复试是国家研究生招生考试的一部分，复试内容属于国家机密级。复试全程，考生不得自行或允许他人截图、摄录、拍照、录屏、录音复试情况，不得与外界有任何通讯交互，禁止将相关信息泄露或公布。</w:t>
      </w:r>
      <w:r>
        <w:rPr>
          <w:rFonts w:hint="eastAsia" w:ascii="楷体" w:hAnsi="楷体" w:eastAsia="楷体" w:cs="楷体"/>
          <w:i w:val="0"/>
          <w:iCs w:val="0"/>
          <w:caps w:val="0"/>
          <w:color w:val="000000"/>
          <w:spacing w:val="0"/>
          <w:sz w:val="28"/>
          <w:szCs w:val="28"/>
          <w:highlight w:val="none"/>
          <w:shd w:val="clear" w:fill="FFFFFF"/>
          <w:lang w:val="en-US" w:eastAsia="zh-CN"/>
        </w:rPr>
        <w:t>考生不得在相关科目</w:t>
      </w:r>
      <w:r>
        <w:rPr>
          <w:rFonts w:hint="eastAsia" w:ascii="楷体" w:hAnsi="楷体" w:eastAsia="楷体" w:cs="楷体"/>
          <w:i w:val="0"/>
          <w:iCs w:val="0"/>
          <w:caps w:val="0"/>
          <w:color w:val="000000"/>
          <w:spacing w:val="0"/>
          <w:sz w:val="28"/>
          <w:szCs w:val="28"/>
          <w:highlight w:val="none"/>
          <w:u w:val="single"/>
          <w:shd w:val="clear" w:fill="FFFFFF"/>
          <w:lang w:val="en-US" w:eastAsia="zh-CN"/>
        </w:rPr>
        <w:t>考试未全部结束前</w:t>
      </w:r>
      <w:r>
        <w:rPr>
          <w:rFonts w:hint="eastAsia" w:ascii="楷体" w:hAnsi="楷体" w:eastAsia="楷体" w:cs="楷体"/>
          <w:b/>
          <w:bCs/>
          <w:i w:val="0"/>
          <w:iCs w:val="0"/>
          <w:caps w:val="0"/>
          <w:color w:val="FF0000"/>
          <w:spacing w:val="0"/>
          <w:sz w:val="28"/>
          <w:szCs w:val="28"/>
          <w:highlight w:val="none"/>
          <w:shd w:val="clear" w:fill="FFFFFF"/>
          <w:lang w:val="en-US" w:eastAsia="zh-CN"/>
        </w:rPr>
        <w:t>泄露</w:t>
      </w:r>
      <w:r>
        <w:rPr>
          <w:rFonts w:hint="eastAsia" w:ascii="楷体" w:hAnsi="楷体" w:eastAsia="楷体" w:cs="楷体"/>
          <w:i w:val="0"/>
          <w:iCs w:val="0"/>
          <w:caps w:val="0"/>
          <w:color w:val="000000"/>
          <w:spacing w:val="0"/>
          <w:sz w:val="28"/>
          <w:szCs w:val="28"/>
          <w:highlight w:val="none"/>
          <w:shd w:val="clear" w:fill="FFFFFF"/>
          <w:lang w:val="en-US" w:eastAsia="zh-CN"/>
        </w:rPr>
        <w:t>考题信息</w:t>
      </w:r>
      <w:r>
        <w:rPr>
          <w:rFonts w:hint="eastAsia" w:ascii="楷体" w:hAnsi="楷体" w:eastAsia="楷体" w:cs="楷体"/>
          <w:i w:val="0"/>
          <w:iCs w:val="0"/>
          <w:caps w:val="0"/>
          <w:color w:val="000000"/>
          <w:spacing w:val="0"/>
          <w:sz w:val="28"/>
          <w:szCs w:val="28"/>
          <w:highlight w:val="none"/>
          <w:shd w:val="clear" w:fill="FFFFFF"/>
        </w:rPr>
        <w:t>。未经复试工作人员同意，擅自操作复试终端设备退出复试考场的，视为主动放弃复试资格。</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shd w:val="clear" w:fill="FFFFFF"/>
        </w:rPr>
        <w:t>八、复试期间不得恶意断网，如发生设备或网络故障，听不清问题时，须立即向复试小组反映，主动采用学院规定方式与学院保持沟通。</w:t>
      </w:r>
    </w:p>
    <w:p>
      <w:pPr>
        <w:pStyle w:val="7"/>
        <w:keepNext w:val="0"/>
        <w:keepLines w:val="0"/>
        <w:widowControl/>
        <w:suppressLineNumbers w:val="0"/>
        <w:shd w:val="clear" w:fill="FFFFFF"/>
        <w:spacing w:before="0" w:beforeAutospacing="0" w:after="0" w:afterAutospacing="0" w:line="270" w:lineRule="atLeast"/>
        <w:ind w:left="0" w:right="0" w:firstLine="480"/>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shd w:val="clear" w:fill="FFFFFF"/>
        </w:rPr>
        <w:t>九、考生若有违规违纪等行为，将按照《国家教育考试违规处理办法》进行处理，并记入考生诚信考试电子档案。</w:t>
      </w:r>
    </w:p>
    <w:p>
      <w:pPr>
        <w:rPr>
          <w:rFonts w:hint="eastAsia" w:ascii="楷体" w:hAnsi="楷体" w:eastAsia="楷体" w:cs="楷体"/>
          <w:sz w:val="28"/>
          <w:szCs w:val="28"/>
        </w:rPr>
      </w:pPr>
    </w:p>
    <w:p>
      <w:pPr>
        <w:rPr>
          <w:rStyle w:val="16"/>
          <w:rFonts w:hint="eastAsia" w:ascii="微软雅黑" w:hAnsi="微软雅黑" w:eastAsia="微软雅黑"/>
          <w:b/>
          <w:bCs/>
          <w:color w:val="333333"/>
          <w:sz w:val="29"/>
          <w:szCs w:val="29"/>
        </w:rPr>
      </w:pPr>
      <w:r>
        <w:rPr>
          <w:rStyle w:val="16"/>
          <w:rFonts w:hint="eastAsia" w:ascii="微软雅黑" w:hAnsi="微软雅黑" w:eastAsia="微软雅黑"/>
          <w:b/>
          <w:bCs/>
          <w:color w:val="333333"/>
          <w:sz w:val="29"/>
          <w:szCs w:val="29"/>
        </w:rPr>
        <w:br w:type="page"/>
      </w:r>
    </w:p>
    <w:p>
      <w:pPr>
        <w:pStyle w:val="15"/>
        <w:shd w:val="clear" w:color="auto" w:fill="FFFFFF"/>
        <w:spacing w:before="0" w:beforeAutospacing="0" w:after="0" w:afterAutospacing="0" w:line="390" w:lineRule="atLeast"/>
        <w:ind w:firstLine="420"/>
        <w:jc w:val="center"/>
        <w:rPr>
          <w:rStyle w:val="16"/>
          <w:rFonts w:hint="eastAsia" w:ascii="微软雅黑" w:hAnsi="微软雅黑" w:eastAsia="微软雅黑"/>
          <w:b/>
          <w:bCs/>
          <w:color w:val="333333"/>
          <w:sz w:val="29"/>
          <w:szCs w:val="29"/>
        </w:rPr>
        <w:sectPr>
          <w:pgSz w:w="11906" w:h="16838"/>
          <w:pgMar w:top="2041" w:right="1531" w:bottom="1928" w:left="1531" w:header="851" w:footer="851" w:gutter="0"/>
          <w:cols w:space="720" w:num="1"/>
          <w:docGrid w:type="linesAndChars" w:linePitch="381" w:charSpace="0"/>
        </w:sectPr>
      </w:pPr>
    </w:p>
    <w:p>
      <w:pPr>
        <w:pStyle w:val="2"/>
        <w:snapToGrid w:val="0"/>
        <w:spacing w:line="446" w:lineRule="exact"/>
        <w:rPr>
          <w:rFonts w:hint="eastAsia" w:ascii="方正小标宋简体" w:hAnsi="Times New Roman" w:eastAsia="方正小标宋简体"/>
        </w:rPr>
      </w:pPr>
      <w:r>
        <w:rPr>
          <w:rFonts w:hint="eastAsia" w:ascii="方正小标宋简体" w:hAnsi="Times New Roman" w:eastAsia="方正小标宋简体"/>
          <w:b/>
          <w:bCs/>
          <w:spacing w:val="-4"/>
          <w:sz w:val="36"/>
          <w:szCs w:val="36"/>
        </w:rPr>
        <w:t>国家教育考试违规处理办法</w:t>
      </w:r>
    </w:p>
    <w:p>
      <w:pPr>
        <w:adjustRightInd w:val="0"/>
        <w:snapToGrid w:val="0"/>
        <w:spacing w:before="156" w:beforeLines="50" w:line="446" w:lineRule="exact"/>
        <w:ind w:firstLine="560" w:firstLineChars="200"/>
        <w:rPr>
          <w:rFonts w:eastAsia="仿宋_GB2312"/>
          <w:sz w:val="28"/>
          <w:szCs w:val="28"/>
        </w:rPr>
      </w:pPr>
      <w:r>
        <w:rPr>
          <w:rFonts w:eastAsia="仿宋_GB2312"/>
          <w:sz w:val="28"/>
          <w:szCs w:val="28"/>
        </w:rPr>
        <w:t>（2004年5月19日中华人民共和国教育部令第18号发布，根据201</w:t>
      </w:r>
      <w:r>
        <w:rPr>
          <w:rFonts w:hint="eastAsia" w:eastAsia="仿宋_GB2312"/>
          <w:sz w:val="28"/>
          <w:szCs w:val="28"/>
        </w:rPr>
        <w:t>2</w:t>
      </w:r>
      <w:r>
        <w:rPr>
          <w:rFonts w:eastAsia="仿宋_GB2312"/>
          <w:sz w:val="28"/>
          <w:szCs w:val="28"/>
        </w:rPr>
        <w:t>年1月5日《教育部关于修改&lt;国家教育考试违规处理办法&gt;的决定》修正）</w:t>
      </w:r>
    </w:p>
    <w:p>
      <w:pPr>
        <w:adjustRightInd w:val="0"/>
        <w:snapToGrid w:val="0"/>
        <w:spacing w:before="312" w:beforeLines="100" w:after="312" w:afterLines="100" w:line="446" w:lineRule="exact"/>
        <w:jc w:val="center"/>
        <w:rPr>
          <w:rFonts w:ascii="黑体" w:hAnsi="黑体" w:eastAsia="黑体"/>
          <w:b/>
          <w:sz w:val="32"/>
          <w:szCs w:val="32"/>
        </w:rPr>
      </w:pPr>
      <w:r>
        <w:rPr>
          <w:rFonts w:ascii="黑体" w:hAnsi="黑体" w:eastAsia="黑体"/>
          <w:b/>
          <w:sz w:val="32"/>
          <w:szCs w:val="32"/>
        </w:rPr>
        <w:t>第一章  总  则</w:t>
      </w:r>
    </w:p>
    <w:p>
      <w:pPr>
        <w:adjustRightInd w:val="0"/>
        <w:snapToGrid w:val="0"/>
        <w:spacing w:line="446" w:lineRule="exact"/>
        <w:ind w:firstLine="560" w:firstLineChars="200"/>
        <w:rPr>
          <w:rFonts w:eastAsia="仿宋_GB2312"/>
          <w:sz w:val="28"/>
          <w:szCs w:val="28"/>
        </w:rPr>
      </w:pPr>
      <w:r>
        <w:rPr>
          <w:rFonts w:eastAsia="仿宋_GB2312"/>
          <w:sz w:val="28"/>
          <w:szCs w:val="28"/>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adjustRightInd w:val="0"/>
        <w:snapToGrid w:val="0"/>
        <w:spacing w:line="446" w:lineRule="exact"/>
        <w:ind w:firstLine="560" w:firstLineChars="200"/>
        <w:rPr>
          <w:rFonts w:eastAsia="仿宋_GB2312"/>
          <w:sz w:val="28"/>
          <w:szCs w:val="28"/>
        </w:rPr>
      </w:pPr>
      <w:r>
        <w:rPr>
          <w:rFonts w:eastAsia="仿宋_GB2312"/>
          <w:sz w:val="28"/>
          <w:szCs w:val="28"/>
        </w:rPr>
        <w:t>第二条  本办法所称国家教育考试是指普通和成人高等学校招生考试、全国硕士研究生招生考试、高等教育自学考试等，由国务院教育行政部门确定实施，由经批准的实施教育考生的机构承办，面向社会公开、统一举行，其结果作为招收学历教育学生或者取得国家承认学历、学位证书依据的测试活动。</w:t>
      </w:r>
    </w:p>
    <w:p>
      <w:pPr>
        <w:adjustRightInd w:val="0"/>
        <w:snapToGrid w:val="0"/>
        <w:spacing w:line="446" w:lineRule="exact"/>
        <w:ind w:firstLine="560" w:firstLineChars="200"/>
        <w:rPr>
          <w:rFonts w:eastAsia="仿宋_GB2312"/>
          <w:sz w:val="28"/>
          <w:szCs w:val="28"/>
        </w:rPr>
      </w:pPr>
      <w:r>
        <w:rPr>
          <w:rFonts w:eastAsia="仿宋_GB2312"/>
          <w:sz w:val="28"/>
          <w:szCs w:val="28"/>
        </w:rPr>
        <w:t>第三条  对参加国家教育考试的考生以及考试工作人员、其他相关人员，违反考试管理规定和考场纪律，影响考试公平、公正行为的认定与处理，适用本办法。</w:t>
      </w:r>
    </w:p>
    <w:p>
      <w:pPr>
        <w:adjustRightInd w:val="0"/>
        <w:snapToGrid w:val="0"/>
        <w:spacing w:line="446" w:lineRule="exact"/>
        <w:ind w:firstLine="560" w:firstLineChars="200"/>
        <w:rPr>
          <w:rFonts w:eastAsia="仿宋_GB2312"/>
          <w:sz w:val="28"/>
          <w:szCs w:val="28"/>
        </w:rPr>
      </w:pPr>
      <w:r>
        <w:rPr>
          <w:rFonts w:eastAsia="仿宋_GB2312"/>
          <w:sz w:val="28"/>
          <w:szCs w:val="28"/>
        </w:rPr>
        <w:t>对国家教育考试违规行为的认定与处理应当公开公平、合法适当。</w:t>
      </w:r>
    </w:p>
    <w:p>
      <w:pPr>
        <w:adjustRightInd w:val="0"/>
        <w:snapToGrid w:val="0"/>
        <w:spacing w:line="446" w:lineRule="exact"/>
        <w:ind w:firstLine="560" w:firstLineChars="200"/>
        <w:rPr>
          <w:rFonts w:eastAsia="仿宋_GB2312"/>
          <w:sz w:val="28"/>
          <w:szCs w:val="28"/>
        </w:rPr>
      </w:pPr>
      <w:r>
        <w:rPr>
          <w:rFonts w:eastAsia="仿宋_GB2312"/>
          <w:sz w:val="28"/>
          <w:szCs w:val="28"/>
        </w:rPr>
        <w:t>第四条  国务院教育行政部门及地方各级人民政府教育行政部门负责全国或者本地区国家教育考试组织工作的管理与监督。</w:t>
      </w:r>
    </w:p>
    <w:p>
      <w:pPr>
        <w:adjustRightInd w:val="0"/>
        <w:snapToGrid w:val="0"/>
        <w:spacing w:line="446" w:lineRule="exact"/>
        <w:ind w:firstLine="560" w:firstLineChars="200"/>
        <w:rPr>
          <w:rFonts w:eastAsia="仿宋_GB2312"/>
          <w:sz w:val="28"/>
          <w:szCs w:val="28"/>
        </w:rPr>
      </w:pPr>
      <w:r>
        <w:rPr>
          <w:rFonts w:eastAsia="仿宋_GB2312"/>
          <w:sz w:val="28"/>
          <w:szCs w:val="28"/>
        </w:rPr>
        <w:t>承办国家教育考试的各级教育考试机构负责有关考试的具体实施，依据本办法，负责对考试违规行为的认定与处理。</w:t>
      </w:r>
    </w:p>
    <w:p>
      <w:pPr>
        <w:adjustRightInd w:val="0"/>
        <w:snapToGrid w:val="0"/>
        <w:spacing w:before="312" w:beforeLines="100" w:after="312" w:afterLines="100" w:line="446" w:lineRule="exact"/>
        <w:jc w:val="center"/>
        <w:rPr>
          <w:rFonts w:ascii="黑体" w:hAnsi="黑体" w:eastAsia="黑体"/>
          <w:b/>
          <w:sz w:val="32"/>
          <w:szCs w:val="32"/>
        </w:rPr>
      </w:pPr>
      <w:r>
        <w:rPr>
          <w:rFonts w:ascii="黑体" w:hAnsi="黑体" w:eastAsia="黑体"/>
          <w:b/>
          <w:sz w:val="32"/>
          <w:szCs w:val="32"/>
        </w:rPr>
        <w:t>第二章  违规行为的认定与处理</w:t>
      </w:r>
    </w:p>
    <w:p>
      <w:pPr>
        <w:adjustRightInd w:val="0"/>
        <w:snapToGrid w:val="0"/>
        <w:spacing w:line="446" w:lineRule="exact"/>
        <w:ind w:firstLine="560" w:firstLineChars="200"/>
        <w:rPr>
          <w:rFonts w:eastAsia="仿宋_GB2312"/>
          <w:sz w:val="28"/>
          <w:szCs w:val="28"/>
        </w:rPr>
      </w:pPr>
      <w:r>
        <w:rPr>
          <w:rFonts w:eastAsia="仿宋_GB2312"/>
          <w:sz w:val="28"/>
          <w:szCs w:val="28"/>
        </w:rPr>
        <w:t>第五条  考生不遵守考场纪律，不服从考试工作人员的安排与要求，有下列行为之一的，应当认定为考试违纪：</w:t>
      </w:r>
    </w:p>
    <w:p>
      <w:pPr>
        <w:adjustRightInd w:val="0"/>
        <w:snapToGrid w:val="0"/>
        <w:spacing w:line="446" w:lineRule="exact"/>
        <w:ind w:firstLine="560" w:firstLineChars="200"/>
        <w:rPr>
          <w:rFonts w:eastAsia="仿宋_GB2312"/>
          <w:sz w:val="28"/>
          <w:szCs w:val="28"/>
        </w:rPr>
      </w:pPr>
      <w:r>
        <w:rPr>
          <w:rFonts w:eastAsia="仿宋_GB2312"/>
          <w:sz w:val="28"/>
          <w:szCs w:val="28"/>
        </w:rPr>
        <w:t>（一）携带规定以外的物品进入考场或者未放在指定位置的；</w:t>
      </w:r>
    </w:p>
    <w:p>
      <w:pPr>
        <w:adjustRightInd w:val="0"/>
        <w:snapToGrid w:val="0"/>
        <w:spacing w:line="446" w:lineRule="exact"/>
        <w:ind w:firstLine="560" w:firstLineChars="200"/>
        <w:rPr>
          <w:rFonts w:eastAsia="仿宋_GB2312"/>
          <w:sz w:val="28"/>
          <w:szCs w:val="28"/>
        </w:rPr>
      </w:pPr>
      <w:r>
        <w:rPr>
          <w:rFonts w:eastAsia="仿宋_GB2312"/>
          <w:sz w:val="28"/>
          <w:szCs w:val="28"/>
        </w:rPr>
        <w:t>（二）未在规定的座位参加考试的；</w:t>
      </w:r>
    </w:p>
    <w:p>
      <w:pPr>
        <w:adjustRightInd w:val="0"/>
        <w:snapToGrid w:val="0"/>
        <w:spacing w:line="446" w:lineRule="exact"/>
        <w:ind w:firstLine="560" w:firstLineChars="200"/>
        <w:rPr>
          <w:rFonts w:eastAsia="仿宋_GB2312"/>
          <w:sz w:val="28"/>
          <w:szCs w:val="28"/>
        </w:rPr>
      </w:pPr>
      <w:r>
        <w:rPr>
          <w:rFonts w:eastAsia="仿宋_GB2312"/>
          <w:sz w:val="28"/>
          <w:szCs w:val="28"/>
        </w:rPr>
        <w:t>（三）考试开始信号发出前答题或者考试结束信号发出后继续答题的；</w:t>
      </w:r>
    </w:p>
    <w:p>
      <w:pPr>
        <w:adjustRightInd w:val="0"/>
        <w:snapToGrid w:val="0"/>
        <w:spacing w:line="446" w:lineRule="exact"/>
        <w:ind w:firstLine="560" w:firstLineChars="200"/>
        <w:rPr>
          <w:rFonts w:eastAsia="仿宋_GB2312"/>
          <w:sz w:val="28"/>
          <w:szCs w:val="28"/>
        </w:rPr>
      </w:pPr>
      <w:r>
        <w:rPr>
          <w:rFonts w:eastAsia="仿宋_GB2312"/>
          <w:sz w:val="28"/>
          <w:szCs w:val="28"/>
        </w:rPr>
        <w:t>（四）在考试过程中旁窥、交头接耳、互打暗号或者手势的；</w:t>
      </w:r>
    </w:p>
    <w:p>
      <w:pPr>
        <w:adjustRightInd w:val="0"/>
        <w:snapToGrid w:val="0"/>
        <w:spacing w:line="450" w:lineRule="exact"/>
        <w:ind w:firstLine="560" w:firstLineChars="200"/>
        <w:rPr>
          <w:rFonts w:eastAsia="仿宋_GB2312"/>
          <w:sz w:val="28"/>
          <w:szCs w:val="28"/>
        </w:rPr>
      </w:pPr>
      <w:r>
        <w:rPr>
          <w:rFonts w:eastAsia="仿宋_GB2312"/>
          <w:sz w:val="28"/>
          <w:szCs w:val="28"/>
        </w:rPr>
        <w:t>（五）在考场或者教育考试机构禁止的范围内，喧哗、吸烟或者实施其他影响考场秩序的行为的；</w:t>
      </w:r>
    </w:p>
    <w:p>
      <w:pPr>
        <w:adjustRightInd w:val="0"/>
        <w:snapToGrid w:val="0"/>
        <w:spacing w:line="450" w:lineRule="exact"/>
        <w:ind w:firstLine="560" w:firstLineChars="200"/>
        <w:rPr>
          <w:rFonts w:eastAsia="仿宋_GB2312"/>
          <w:sz w:val="28"/>
          <w:szCs w:val="28"/>
        </w:rPr>
      </w:pPr>
      <w:r>
        <w:rPr>
          <w:rFonts w:eastAsia="仿宋_GB2312"/>
          <w:sz w:val="28"/>
          <w:szCs w:val="28"/>
        </w:rPr>
        <w:t>（六）未经考试工作人员同意在考试过程中擅自离开考场的；</w:t>
      </w:r>
    </w:p>
    <w:p>
      <w:pPr>
        <w:adjustRightInd w:val="0"/>
        <w:snapToGrid w:val="0"/>
        <w:spacing w:line="450" w:lineRule="exact"/>
        <w:ind w:firstLine="560" w:firstLineChars="200"/>
        <w:rPr>
          <w:rFonts w:eastAsia="仿宋_GB2312"/>
          <w:sz w:val="28"/>
          <w:szCs w:val="28"/>
        </w:rPr>
      </w:pPr>
      <w:r>
        <w:rPr>
          <w:rFonts w:eastAsia="仿宋_GB2312"/>
          <w:sz w:val="28"/>
          <w:szCs w:val="28"/>
        </w:rPr>
        <w:t>（七）将试卷、答卷（含答题卡、答题纸等，下同）、草稿纸等考试用纸带出考场的；</w:t>
      </w:r>
    </w:p>
    <w:p>
      <w:pPr>
        <w:adjustRightInd w:val="0"/>
        <w:snapToGrid w:val="0"/>
        <w:spacing w:line="450" w:lineRule="exact"/>
        <w:ind w:firstLine="560" w:firstLineChars="200"/>
        <w:rPr>
          <w:rFonts w:eastAsia="仿宋_GB2312"/>
          <w:sz w:val="28"/>
          <w:szCs w:val="28"/>
        </w:rPr>
      </w:pPr>
      <w:r>
        <w:rPr>
          <w:rFonts w:eastAsia="仿宋_GB2312"/>
          <w:sz w:val="28"/>
          <w:szCs w:val="28"/>
        </w:rPr>
        <w:t>（八）用规定以外的笔或者纸答题或者在试卷规定以外的地方书写姓名、考号或者以其他方式在答卷上标记信息的；</w:t>
      </w:r>
    </w:p>
    <w:p>
      <w:pPr>
        <w:adjustRightInd w:val="0"/>
        <w:snapToGrid w:val="0"/>
        <w:spacing w:line="450" w:lineRule="exact"/>
        <w:ind w:firstLine="560" w:firstLineChars="200"/>
        <w:rPr>
          <w:rFonts w:eastAsia="仿宋_GB2312"/>
          <w:sz w:val="28"/>
          <w:szCs w:val="28"/>
        </w:rPr>
      </w:pPr>
      <w:r>
        <w:rPr>
          <w:rFonts w:eastAsia="仿宋_GB2312"/>
          <w:sz w:val="28"/>
          <w:szCs w:val="28"/>
        </w:rPr>
        <w:t>（九）其他违反考场规则但尚未构成作弊的行为。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第六条  考生违背考试公平、公正原则，在考试过程中有下列行为之一的，应当认定为考试作弊：</w:t>
      </w:r>
    </w:p>
    <w:p>
      <w:pPr>
        <w:adjustRightInd w:val="0"/>
        <w:snapToGrid w:val="0"/>
        <w:spacing w:line="450" w:lineRule="exact"/>
        <w:ind w:firstLine="560" w:firstLineChars="200"/>
        <w:rPr>
          <w:rFonts w:eastAsia="仿宋_GB2312"/>
          <w:sz w:val="28"/>
          <w:szCs w:val="28"/>
        </w:rPr>
      </w:pPr>
      <w:r>
        <w:rPr>
          <w:rFonts w:eastAsia="仿宋_GB2312"/>
          <w:sz w:val="28"/>
          <w:szCs w:val="28"/>
        </w:rPr>
        <w:t>（一）携带与考试内容相关的材料或者存储有与考试内容相关资料的电子设备参加考试的；</w:t>
      </w:r>
    </w:p>
    <w:p>
      <w:pPr>
        <w:adjustRightInd w:val="0"/>
        <w:snapToGrid w:val="0"/>
        <w:spacing w:line="450" w:lineRule="exact"/>
        <w:ind w:firstLine="560" w:firstLineChars="200"/>
        <w:rPr>
          <w:rFonts w:eastAsia="仿宋_GB2312"/>
          <w:sz w:val="28"/>
          <w:szCs w:val="28"/>
        </w:rPr>
      </w:pPr>
      <w:r>
        <w:rPr>
          <w:rFonts w:eastAsia="仿宋_GB2312"/>
          <w:sz w:val="28"/>
          <w:szCs w:val="28"/>
        </w:rPr>
        <w:t>（二）抄袭或者协助他人抄袭试题答案或者与考试内容相关的资料的；</w:t>
      </w:r>
    </w:p>
    <w:p>
      <w:pPr>
        <w:adjustRightInd w:val="0"/>
        <w:snapToGrid w:val="0"/>
        <w:spacing w:line="450" w:lineRule="exact"/>
        <w:ind w:firstLine="560" w:firstLineChars="200"/>
        <w:rPr>
          <w:rFonts w:eastAsia="仿宋_GB2312"/>
          <w:sz w:val="28"/>
          <w:szCs w:val="28"/>
        </w:rPr>
      </w:pPr>
      <w:r>
        <w:rPr>
          <w:rFonts w:eastAsia="仿宋_GB2312"/>
          <w:sz w:val="28"/>
          <w:szCs w:val="28"/>
        </w:rPr>
        <w:t>（三）胁迫他人为自己抄袭提供方便的；</w:t>
      </w:r>
    </w:p>
    <w:p>
      <w:pPr>
        <w:adjustRightInd w:val="0"/>
        <w:snapToGrid w:val="0"/>
        <w:spacing w:line="450" w:lineRule="exact"/>
        <w:ind w:firstLine="560" w:firstLineChars="200"/>
        <w:rPr>
          <w:rFonts w:eastAsia="仿宋_GB2312"/>
          <w:sz w:val="28"/>
          <w:szCs w:val="28"/>
        </w:rPr>
      </w:pPr>
      <w:r>
        <w:rPr>
          <w:rFonts w:eastAsia="仿宋_GB2312"/>
          <w:sz w:val="28"/>
          <w:szCs w:val="28"/>
        </w:rPr>
        <w:t>（四）携带具有发送或者接收信息功能的设备的；</w:t>
      </w:r>
    </w:p>
    <w:p>
      <w:pPr>
        <w:adjustRightInd w:val="0"/>
        <w:snapToGrid w:val="0"/>
        <w:spacing w:line="450" w:lineRule="exact"/>
        <w:ind w:firstLine="560" w:firstLineChars="200"/>
        <w:rPr>
          <w:rFonts w:eastAsia="仿宋_GB2312"/>
          <w:sz w:val="28"/>
          <w:szCs w:val="28"/>
        </w:rPr>
      </w:pPr>
      <w:r>
        <w:rPr>
          <w:rFonts w:eastAsia="仿宋_GB2312"/>
          <w:sz w:val="28"/>
          <w:szCs w:val="28"/>
        </w:rPr>
        <w:t>（五）由他人冒名代替参加考试的；</w:t>
      </w:r>
    </w:p>
    <w:p>
      <w:pPr>
        <w:adjustRightInd w:val="0"/>
        <w:snapToGrid w:val="0"/>
        <w:spacing w:line="450" w:lineRule="exact"/>
        <w:ind w:firstLine="560" w:firstLineChars="200"/>
        <w:rPr>
          <w:rFonts w:eastAsia="仿宋_GB2312"/>
          <w:sz w:val="28"/>
          <w:szCs w:val="28"/>
        </w:rPr>
      </w:pPr>
      <w:r>
        <w:rPr>
          <w:rFonts w:eastAsia="仿宋_GB2312"/>
          <w:sz w:val="28"/>
          <w:szCs w:val="28"/>
        </w:rPr>
        <w:t>（六）故意销毁试卷、答卷或者考试材料的；</w:t>
      </w:r>
    </w:p>
    <w:p>
      <w:pPr>
        <w:adjustRightInd w:val="0"/>
        <w:snapToGrid w:val="0"/>
        <w:spacing w:line="450" w:lineRule="exact"/>
        <w:ind w:firstLine="560" w:firstLineChars="200"/>
        <w:rPr>
          <w:rFonts w:eastAsia="仿宋_GB2312"/>
          <w:sz w:val="28"/>
          <w:szCs w:val="28"/>
        </w:rPr>
      </w:pPr>
      <w:r>
        <w:rPr>
          <w:rFonts w:eastAsia="仿宋_GB2312"/>
          <w:sz w:val="28"/>
          <w:szCs w:val="28"/>
        </w:rPr>
        <w:t>（七）在答卷上填写与本人身份不符的姓名、考号等信息的；</w:t>
      </w:r>
    </w:p>
    <w:p>
      <w:pPr>
        <w:adjustRightInd w:val="0"/>
        <w:snapToGrid w:val="0"/>
        <w:spacing w:line="450" w:lineRule="exact"/>
        <w:ind w:firstLine="560" w:firstLineChars="200"/>
        <w:rPr>
          <w:rFonts w:eastAsia="仿宋_GB2312"/>
          <w:sz w:val="28"/>
          <w:szCs w:val="28"/>
        </w:rPr>
      </w:pPr>
      <w:r>
        <w:rPr>
          <w:rFonts w:eastAsia="仿宋_GB2312"/>
          <w:sz w:val="28"/>
          <w:szCs w:val="28"/>
        </w:rPr>
        <w:t>（八）传、接物品或者交换试卷、答卷、草稿纸的；</w:t>
      </w:r>
    </w:p>
    <w:p>
      <w:pPr>
        <w:adjustRightInd w:val="0"/>
        <w:snapToGrid w:val="0"/>
        <w:spacing w:line="450" w:lineRule="exact"/>
        <w:ind w:firstLine="560" w:firstLineChars="200"/>
        <w:rPr>
          <w:rFonts w:eastAsia="仿宋_GB2312"/>
          <w:spacing w:val="-4"/>
          <w:sz w:val="28"/>
          <w:szCs w:val="28"/>
        </w:rPr>
      </w:pPr>
      <w:r>
        <w:rPr>
          <w:rFonts w:eastAsia="仿宋_GB2312"/>
          <w:sz w:val="28"/>
          <w:szCs w:val="28"/>
        </w:rPr>
        <w:t>（九）</w:t>
      </w:r>
      <w:r>
        <w:rPr>
          <w:rFonts w:eastAsia="仿宋_GB2312"/>
          <w:spacing w:val="-4"/>
          <w:sz w:val="28"/>
          <w:szCs w:val="28"/>
        </w:rPr>
        <w:t>其他以不正当手段获得或者试图获得试题答案、考试成绩的行为。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第七条  教育考试机构、考试工作人员在考试过程中或者在考试结束后发现下列行为之一的，应当认定相关的考生实施了考试作弊行为：</w:t>
      </w:r>
    </w:p>
    <w:p>
      <w:pPr>
        <w:adjustRightInd w:val="0"/>
        <w:snapToGrid w:val="0"/>
        <w:spacing w:line="450" w:lineRule="exact"/>
        <w:ind w:firstLine="560" w:firstLineChars="200"/>
        <w:rPr>
          <w:rFonts w:eastAsia="仿宋_GB2312"/>
          <w:sz w:val="28"/>
          <w:szCs w:val="28"/>
        </w:rPr>
      </w:pPr>
      <w:r>
        <w:rPr>
          <w:rFonts w:eastAsia="仿宋_GB2312"/>
          <w:sz w:val="28"/>
          <w:szCs w:val="28"/>
        </w:rPr>
        <w:t>（一）通过伪造证件、证明、档案及其他材料获得考试资格、加分资格和考试成绩的；</w:t>
      </w:r>
    </w:p>
    <w:p>
      <w:pPr>
        <w:adjustRightInd w:val="0"/>
        <w:snapToGrid w:val="0"/>
        <w:spacing w:line="450" w:lineRule="exact"/>
        <w:ind w:firstLine="560" w:firstLineChars="200"/>
        <w:rPr>
          <w:rFonts w:eastAsia="仿宋_GB2312"/>
          <w:sz w:val="28"/>
          <w:szCs w:val="28"/>
        </w:rPr>
      </w:pPr>
      <w:r>
        <w:rPr>
          <w:rFonts w:eastAsia="仿宋_GB2312"/>
          <w:sz w:val="28"/>
          <w:szCs w:val="28"/>
        </w:rPr>
        <w:t>（二）评卷过程中被认定为答案雷同的；</w:t>
      </w:r>
    </w:p>
    <w:p>
      <w:pPr>
        <w:adjustRightInd w:val="0"/>
        <w:snapToGrid w:val="0"/>
        <w:spacing w:line="450" w:lineRule="exact"/>
        <w:ind w:firstLine="560" w:firstLineChars="200"/>
        <w:rPr>
          <w:rFonts w:eastAsia="仿宋_GB2312"/>
          <w:sz w:val="28"/>
          <w:szCs w:val="28"/>
        </w:rPr>
      </w:pPr>
      <w:r>
        <w:rPr>
          <w:rFonts w:eastAsia="仿宋_GB2312"/>
          <w:sz w:val="28"/>
          <w:szCs w:val="28"/>
        </w:rPr>
        <w:t>（三）考场纪律混乱、考试秩序失控，出现大面积考试作弊现象的；</w:t>
      </w:r>
    </w:p>
    <w:p>
      <w:pPr>
        <w:adjustRightInd w:val="0"/>
        <w:snapToGrid w:val="0"/>
        <w:spacing w:line="450" w:lineRule="exact"/>
        <w:ind w:firstLine="560" w:firstLineChars="200"/>
        <w:rPr>
          <w:rFonts w:eastAsia="仿宋_GB2312"/>
          <w:sz w:val="28"/>
          <w:szCs w:val="28"/>
        </w:rPr>
      </w:pPr>
      <w:r>
        <w:rPr>
          <w:rFonts w:eastAsia="仿宋_GB2312"/>
          <w:sz w:val="28"/>
          <w:szCs w:val="28"/>
        </w:rPr>
        <w:t>（四）考试工作人员协助实施作弊行为，事后查实的；</w:t>
      </w:r>
    </w:p>
    <w:p>
      <w:pPr>
        <w:adjustRightInd w:val="0"/>
        <w:snapToGrid w:val="0"/>
        <w:spacing w:line="450" w:lineRule="exact"/>
        <w:ind w:firstLine="560" w:firstLineChars="200"/>
        <w:rPr>
          <w:rFonts w:eastAsia="仿宋_GB2312"/>
          <w:sz w:val="28"/>
          <w:szCs w:val="28"/>
        </w:rPr>
      </w:pPr>
      <w:r>
        <w:rPr>
          <w:rFonts w:eastAsia="仿宋_GB2312"/>
          <w:sz w:val="28"/>
          <w:szCs w:val="28"/>
        </w:rPr>
        <w:t>（五）其他应认定为作弊的行为。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第八条  考生及其他人员应当自觉维护考试秩序，服从考试工作人员的管理，不得有下列扰乱考试秩序的行为；</w:t>
      </w:r>
    </w:p>
    <w:p>
      <w:pPr>
        <w:adjustRightInd w:val="0"/>
        <w:snapToGrid w:val="0"/>
        <w:spacing w:line="450" w:lineRule="exact"/>
        <w:ind w:firstLine="560" w:firstLineChars="200"/>
        <w:rPr>
          <w:rFonts w:eastAsia="仿宋_GB2312"/>
          <w:sz w:val="28"/>
          <w:szCs w:val="28"/>
        </w:rPr>
      </w:pPr>
      <w:r>
        <w:rPr>
          <w:rFonts w:eastAsia="仿宋_GB2312"/>
          <w:sz w:val="28"/>
          <w:szCs w:val="28"/>
        </w:rPr>
        <w:t>（一）故意扰乱考点、考场、评卷场所等考试工作场所秩序；</w:t>
      </w:r>
    </w:p>
    <w:p>
      <w:pPr>
        <w:adjustRightInd w:val="0"/>
        <w:snapToGrid w:val="0"/>
        <w:spacing w:line="450" w:lineRule="exact"/>
        <w:ind w:firstLine="560" w:firstLineChars="200"/>
        <w:rPr>
          <w:rFonts w:eastAsia="仿宋_GB2312"/>
          <w:sz w:val="28"/>
          <w:szCs w:val="28"/>
        </w:rPr>
      </w:pPr>
      <w:r>
        <w:rPr>
          <w:rFonts w:eastAsia="仿宋_GB2312"/>
          <w:sz w:val="28"/>
          <w:szCs w:val="28"/>
        </w:rPr>
        <w:t>（二）拒绝、妨碍考试工作人员履行管理职责；</w:t>
      </w:r>
    </w:p>
    <w:p>
      <w:pPr>
        <w:adjustRightInd w:val="0"/>
        <w:snapToGrid w:val="0"/>
        <w:spacing w:line="424" w:lineRule="exact"/>
        <w:ind w:firstLine="560" w:firstLineChars="200"/>
        <w:rPr>
          <w:rFonts w:eastAsia="仿宋_GB2312"/>
          <w:sz w:val="28"/>
          <w:szCs w:val="28"/>
        </w:rPr>
      </w:pPr>
      <w:r>
        <w:rPr>
          <w:rFonts w:eastAsia="仿宋_GB2312"/>
          <w:sz w:val="28"/>
          <w:szCs w:val="28"/>
        </w:rPr>
        <w:t>（三）威胁、侮辱、诽谤、诬陷或者以其他方式侵害考试工作人员、其他考生合法权益的行为；</w:t>
      </w:r>
    </w:p>
    <w:p>
      <w:pPr>
        <w:adjustRightInd w:val="0"/>
        <w:snapToGrid w:val="0"/>
        <w:spacing w:line="424" w:lineRule="exact"/>
        <w:ind w:firstLine="560" w:firstLineChars="200"/>
        <w:rPr>
          <w:rFonts w:eastAsia="仿宋_GB2312"/>
          <w:sz w:val="28"/>
          <w:szCs w:val="28"/>
        </w:rPr>
      </w:pPr>
      <w:r>
        <w:rPr>
          <w:rFonts w:eastAsia="仿宋_GB2312"/>
          <w:sz w:val="28"/>
          <w:szCs w:val="28"/>
        </w:rPr>
        <w:t>（四）故意损坏考场设施设备；</w:t>
      </w:r>
    </w:p>
    <w:p>
      <w:pPr>
        <w:adjustRightInd w:val="0"/>
        <w:snapToGrid w:val="0"/>
        <w:spacing w:line="424" w:lineRule="exact"/>
        <w:ind w:firstLine="560" w:firstLineChars="200"/>
        <w:rPr>
          <w:rFonts w:eastAsia="仿宋_GB2312"/>
          <w:sz w:val="28"/>
          <w:szCs w:val="28"/>
        </w:rPr>
      </w:pPr>
      <w:r>
        <w:rPr>
          <w:rFonts w:eastAsia="仿宋_GB2312"/>
          <w:sz w:val="28"/>
          <w:szCs w:val="28"/>
        </w:rPr>
        <w:t>（五）其他扰乱考试管理秩序的行为。</w:t>
      </w:r>
    </w:p>
    <w:p>
      <w:pPr>
        <w:adjustRightInd w:val="0"/>
        <w:snapToGrid w:val="0"/>
        <w:spacing w:line="424" w:lineRule="exact"/>
        <w:ind w:firstLine="560" w:firstLineChars="200"/>
        <w:rPr>
          <w:rFonts w:eastAsia="仿宋_GB2312"/>
          <w:sz w:val="28"/>
          <w:szCs w:val="28"/>
        </w:rPr>
      </w:pPr>
      <w:r>
        <w:rPr>
          <w:rFonts w:eastAsia="仿宋_GB2312"/>
          <w:sz w:val="28"/>
          <w:szCs w:val="28"/>
        </w:rPr>
        <w:t>第九条  考生有第五条所列考试违纪行为之一的，取消该科目的考试成绩。</w:t>
      </w:r>
    </w:p>
    <w:p>
      <w:pPr>
        <w:adjustRightInd w:val="0"/>
        <w:snapToGrid w:val="0"/>
        <w:spacing w:line="424" w:lineRule="exact"/>
        <w:ind w:firstLine="560" w:firstLineChars="200"/>
        <w:rPr>
          <w:rFonts w:eastAsia="仿宋_GB2312"/>
          <w:sz w:val="28"/>
          <w:szCs w:val="28"/>
        </w:rPr>
      </w:pPr>
      <w:r>
        <w:rPr>
          <w:rFonts w:eastAsia="仿宋_GB2312"/>
          <w:sz w:val="28"/>
          <w:szCs w:val="28"/>
        </w:rPr>
        <w:t>考生有第六条、第七条所列考试作弊行为之一的，其所报名参加考试的各阶段、各科成绩无效；参加高等教育自学考试的，当次考试各科成绩无效。</w:t>
      </w:r>
    </w:p>
    <w:p>
      <w:pPr>
        <w:adjustRightInd w:val="0"/>
        <w:snapToGrid w:val="0"/>
        <w:spacing w:line="424" w:lineRule="exact"/>
        <w:ind w:firstLine="560" w:firstLineChars="200"/>
        <w:rPr>
          <w:rFonts w:eastAsia="仿宋_GB2312"/>
          <w:sz w:val="28"/>
          <w:szCs w:val="28"/>
        </w:rPr>
      </w:pPr>
      <w:r>
        <w:rPr>
          <w:rFonts w:eastAsia="仿宋_GB2312"/>
          <w:sz w:val="28"/>
          <w:szCs w:val="28"/>
        </w:rPr>
        <w:t>有下列情形之一的，可以视情节轻重,同时给予暂停参加该项考试1至3年的处理；情节特别严重的，可以同时给予暂停参加各种国家教育考试1至3年的处理：</w:t>
      </w:r>
    </w:p>
    <w:p>
      <w:pPr>
        <w:adjustRightInd w:val="0"/>
        <w:snapToGrid w:val="0"/>
        <w:spacing w:line="424" w:lineRule="exact"/>
        <w:ind w:firstLine="560" w:firstLineChars="200"/>
        <w:rPr>
          <w:rFonts w:eastAsia="仿宋_GB2312"/>
          <w:sz w:val="28"/>
          <w:szCs w:val="28"/>
        </w:rPr>
      </w:pPr>
      <w:r>
        <w:rPr>
          <w:rFonts w:eastAsia="仿宋_GB2312"/>
          <w:sz w:val="28"/>
          <w:szCs w:val="28"/>
        </w:rPr>
        <w:t>（一）组织团伙作弊的；</w:t>
      </w:r>
    </w:p>
    <w:p>
      <w:pPr>
        <w:adjustRightInd w:val="0"/>
        <w:snapToGrid w:val="0"/>
        <w:spacing w:line="424" w:lineRule="exact"/>
        <w:ind w:firstLine="560" w:firstLineChars="200"/>
        <w:rPr>
          <w:rFonts w:eastAsia="仿宋_GB2312"/>
          <w:sz w:val="28"/>
          <w:szCs w:val="28"/>
        </w:rPr>
      </w:pPr>
      <w:r>
        <w:rPr>
          <w:rFonts w:eastAsia="仿宋_GB2312"/>
          <w:sz w:val="28"/>
          <w:szCs w:val="28"/>
        </w:rPr>
        <w:t>（二）向考场外发送、传递试题信息的；</w:t>
      </w:r>
    </w:p>
    <w:p>
      <w:pPr>
        <w:adjustRightInd w:val="0"/>
        <w:snapToGrid w:val="0"/>
        <w:spacing w:line="424" w:lineRule="exact"/>
        <w:ind w:firstLine="560" w:firstLineChars="200"/>
        <w:rPr>
          <w:rFonts w:eastAsia="仿宋_GB2312"/>
          <w:sz w:val="28"/>
          <w:szCs w:val="28"/>
        </w:rPr>
      </w:pPr>
      <w:r>
        <w:rPr>
          <w:rFonts w:eastAsia="仿宋_GB2312"/>
          <w:sz w:val="28"/>
          <w:szCs w:val="28"/>
        </w:rPr>
        <w:t>（三）使用相关设备接收信息实施作弊的；</w:t>
      </w:r>
    </w:p>
    <w:p>
      <w:pPr>
        <w:adjustRightInd w:val="0"/>
        <w:snapToGrid w:val="0"/>
        <w:spacing w:line="424" w:lineRule="exact"/>
        <w:ind w:firstLine="560" w:firstLineChars="200"/>
        <w:rPr>
          <w:rFonts w:eastAsia="仿宋_GB2312"/>
          <w:sz w:val="28"/>
          <w:szCs w:val="28"/>
        </w:rPr>
      </w:pPr>
      <w:r>
        <w:rPr>
          <w:rFonts w:eastAsia="仿宋_GB2312"/>
          <w:sz w:val="28"/>
          <w:szCs w:val="28"/>
        </w:rPr>
        <w:t>（四）伪造、变造身份证、准考证及其他证明材料，由他人代替或者代替学生参加考试的。</w:t>
      </w:r>
    </w:p>
    <w:p>
      <w:pPr>
        <w:adjustRightInd w:val="0"/>
        <w:snapToGrid w:val="0"/>
        <w:spacing w:line="424" w:lineRule="exact"/>
        <w:ind w:firstLine="560" w:firstLineChars="200"/>
        <w:rPr>
          <w:rFonts w:eastAsia="仿宋_GB2312"/>
          <w:sz w:val="28"/>
          <w:szCs w:val="28"/>
        </w:rPr>
      </w:pPr>
      <w:r>
        <w:rPr>
          <w:rFonts w:eastAsia="仿宋_GB2312"/>
          <w:sz w:val="28"/>
          <w:szCs w:val="28"/>
        </w:rPr>
        <w:t>参加高等教育自学考试的考生有前款严重作弊行为的，也可以给予延迟毕业时间1至3年的处理，延迟期间考试成绩无效。</w:t>
      </w:r>
    </w:p>
    <w:p>
      <w:pPr>
        <w:adjustRightInd w:val="0"/>
        <w:snapToGrid w:val="0"/>
        <w:spacing w:line="424" w:lineRule="exact"/>
        <w:ind w:firstLine="560" w:firstLineChars="200"/>
        <w:rPr>
          <w:rFonts w:eastAsia="仿宋_GB2312"/>
          <w:sz w:val="28"/>
          <w:szCs w:val="28"/>
        </w:rPr>
      </w:pPr>
      <w:r>
        <w:rPr>
          <w:rFonts w:eastAsia="仿宋_GB2312"/>
          <w:sz w:val="28"/>
          <w:szCs w:val="28"/>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adjustRightInd w:val="0"/>
        <w:snapToGrid w:val="0"/>
        <w:spacing w:line="424" w:lineRule="exact"/>
        <w:ind w:firstLine="560" w:firstLineChars="200"/>
        <w:rPr>
          <w:rFonts w:eastAsia="仿宋_GB2312"/>
          <w:sz w:val="28"/>
          <w:szCs w:val="28"/>
        </w:rPr>
      </w:pPr>
      <w:r>
        <w:rPr>
          <w:rFonts w:eastAsia="仿宋_GB2312"/>
          <w:sz w:val="28"/>
          <w:szCs w:val="28"/>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adjustRightInd w:val="0"/>
        <w:snapToGrid w:val="0"/>
        <w:spacing w:line="424" w:lineRule="exact"/>
        <w:ind w:firstLine="560" w:firstLineChars="200"/>
        <w:rPr>
          <w:rFonts w:eastAsia="仿宋_GB2312"/>
          <w:sz w:val="28"/>
          <w:szCs w:val="28"/>
        </w:rPr>
      </w:pPr>
      <w:r>
        <w:rPr>
          <w:rFonts w:eastAsia="仿宋_GB2312"/>
          <w:sz w:val="28"/>
          <w:szCs w:val="28"/>
        </w:rPr>
        <w:t>第十二条  在校学生、在职教师有下列情形之一的，教育考试机构应当通报其所在学校，由学校根据有关规定严肃处理，直至开除学籍或者予以解聘：</w:t>
      </w:r>
    </w:p>
    <w:p>
      <w:pPr>
        <w:adjustRightInd w:val="0"/>
        <w:snapToGrid w:val="0"/>
        <w:spacing w:line="424" w:lineRule="exact"/>
        <w:ind w:firstLine="560" w:firstLineChars="200"/>
        <w:rPr>
          <w:rFonts w:eastAsia="仿宋_GB2312"/>
          <w:sz w:val="28"/>
          <w:szCs w:val="28"/>
        </w:rPr>
      </w:pPr>
      <w:r>
        <w:rPr>
          <w:rFonts w:eastAsia="仿宋_GB2312"/>
          <w:sz w:val="28"/>
          <w:szCs w:val="28"/>
        </w:rPr>
        <w:t>（一）代替考生或者由他人代替参加考试的；</w:t>
      </w:r>
    </w:p>
    <w:p>
      <w:pPr>
        <w:adjustRightInd w:val="0"/>
        <w:snapToGrid w:val="0"/>
        <w:spacing w:line="424" w:lineRule="exact"/>
        <w:ind w:firstLine="560" w:firstLineChars="200"/>
        <w:rPr>
          <w:rFonts w:eastAsia="仿宋_GB2312"/>
          <w:sz w:val="28"/>
          <w:szCs w:val="28"/>
        </w:rPr>
      </w:pPr>
      <w:r>
        <w:rPr>
          <w:rFonts w:eastAsia="仿宋_GB2312"/>
          <w:sz w:val="28"/>
          <w:szCs w:val="28"/>
        </w:rPr>
        <w:t>（二）组织团伙作弊的；</w:t>
      </w:r>
    </w:p>
    <w:p>
      <w:pPr>
        <w:adjustRightInd w:val="0"/>
        <w:snapToGrid w:val="0"/>
        <w:spacing w:line="424" w:lineRule="exact"/>
        <w:ind w:firstLine="560" w:firstLineChars="200"/>
        <w:rPr>
          <w:rFonts w:eastAsia="仿宋_GB2312"/>
          <w:sz w:val="28"/>
          <w:szCs w:val="28"/>
        </w:rPr>
      </w:pPr>
      <w:r>
        <w:rPr>
          <w:rFonts w:eastAsia="仿宋_GB2312"/>
          <w:sz w:val="28"/>
          <w:szCs w:val="28"/>
        </w:rPr>
        <w:t>（三）为作弊组织者提供试题信息、答案及相应设备等参与团伙作弊行为的。</w:t>
      </w:r>
    </w:p>
    <w:p>
      <w:pPr>
        <w:adjustRightInd w:val="0"/>
        <w:snapToGrid w:val="0"/>
        <w:spacing w:line="450" w:lineRule="exact"/>
        <w:ind w:firstLine="560" w:firstLineChars="200"/>
        <w:rPr>
          <w:rFonts w:eastAsia="仿宋_GB2312"/>
          <w:sz w:val="28"/>
          <w:szCs w:val="28"/>
        </w:rPr>
      </w:pPr>
      <w:r>
        <w:rPr>
          <w:rFonts w:eastAsia="仿宋_GB2312"/>
          <w:sz w:val="28"/>
          <w:szCs w:val="28"/>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adjustRightInd w:val="0"/>
        <w:snapToGrid w:val="0"/>
        <w:spacing w:line="450" w:lineRule="exact"/>
        <w:ind w:firstLine="560" w:firstLineChars="200"/>
        <w:rPr>
          <w:rFonts w:eastAsia="仿宋_GB2312"/>
          <w:sz w:val="28"/>
          <w:szCs w:val="28"/>
        </w:rPr>
      </w:pPr>
      <w:r>
        <w:rPr>
          <w:rFonts w:eastAsia="仿宋_GB2312"/>
          <w:sz w:val="28"/>
          <w:szCs w:val="28"/>
        </w:rPr>
        <w:t>（一）应回避考试工作却隐瞒不报的；</w:t>
      </w:r>
    </w:p>
    <w:p>
      <w:pPr>
        <w:adjustRightInd w:val="0"/>
        <w:snapToGrid w:val="0"/>
        <w:spacing w:line="450" w:lineRule="exact"/>
        <w:ind w:firstLine="560" w:firstLineChars="200"/>
        <w:rPr>
          <w:rFonts w:eastAsia="仿宋_GB2312"/>
          <w:sz w:val="28"/>
          <w:szCs w:val="28"/>
        </w:rPr>
      </w:pPr>
      <w:r>
        <w:rPr>
          <w:rFonts w:eastAsia="仿宋_GB2312"/>
          <w:sz w:val="28"/>
          <w:szCs w:val="28"/>
        </w:rPr>
        <w:t>（二）擅自变更考试时间、地点或者考试安排的；</w:t>
      </w:r>
    </w:p>
    <w:p>
      <w:pPr>
        <w:adjustRightInd w:val="0"/>
        <w:snapToGrid w:val="0"/>
        <w:spacing w:line="450" w:lineRule="exact"/>
        <w:ind w:firstLine="560" w:firstLineChars="200"/>
        <w:rPr>
          <w:rFonts w:eastAsia="仿宋_GB2312"/>
          <w:sz w:val="28"/>
          <w:szCs w:val="28"/>
        </w:rPr>
      </w:pPr>
      <w:r>
        <w:rPr>
          <w:rFonts w:eastAsia="仿宋_GB2312"/>
          <w:sz w:val="28"/>
          <w:szCs w:val="28"/>
        </w:rPr>
        <w:t>（三）提示或暗示考生答题的；</w:t>
      </w:r>
    </w:p>
    <w:p>
      <w:pPr>
        <w:adjustRightInd w:val="0"/>
        <w:snapToGrid w:val="0"/>
        <w:spacing w:line="450" w:lineRule="exact"/>
        <w:ind w:firstLine="560" w:firstLineChars="200"/>
        <w:rPr>
          <w:rFonts w:eastAsia="仿宋_GB2312"/>
          <w:sz w:val="28"/>
          <w:szCs w:val="28"/>
        </w:rPr>
      </w:pPr>
      <w:r>
        <w:rPr>
          <w:rFonts w:eastAsia="仿宋_GB2312"/>
          <w:sz w:val="28"/>
          <w:szCs w:val="28"/>
        </w:rPr>
        <w:t>（四）擅自将试题、答卷或者有关内容带出考场或者传递给他人的；</w:t>
      </w:r>
    </w:p>
    <w:p>
      <w:pPr>
        <w:adjustRightInd w:val="0"/>
        <w:snapToGrid w:val="0"/>
        <w:spacing w:line="450" w:lineRule="exact"/>
        <w:ind w:firstLine="560" w:firstLineChars="200"/>
        <w:rPr>
          <w:rFonts w:eastAsia="仿宋_GB2312"/>
          <w:sz w:val="28"/>
          <w:szCs w:val="28"/>
        </w:rPr>
      </w:pPr>
      <w:r>
        <w:rPr>
          <w:rFonts w:eastAsia="仿宋_GB2312"/>
          <w:sz w:val="28"/>
          <w:szCs w:val="28"/>
        </w:rPr>
        <w:t>（五）未认真履行职责，造成所负责考场出现秩序混乱、作弊严重或者视频录像资料损毁、视频考试系统不能正常工作的；</w:t>
      </w:r>
    </w:p>
    <w:p>
      <w:pPr>
        <w:adjustRightInd w:val="0"/>
        <w:snapToGrid w:val="0"/>
        <w:spacing w:line="450" w:lineRule="exact"/>
        <w:ind w:firstLine="560" w:firstLineChars="200"/>
        <w:rPr>
          <w:rFonts w:eastAsia="仿宋_GB2312"/>
          <w:sz w:val="28"/>
          <w:szCs w:val="28"/>
        </w:rPr>
      </w:pPr>
      <w:r>
        <w:rPr>
          <w:rFonts w:eastAsia="仿宋_GB2312"/>
          <w:sz w:val="28"/>
          <w:szCs w:val="28"/>
        </w:rPr>
        <w:t>（六）在评卷、统分中严重失职，造成明显的错评、漏评或者积分差错的；</w:t>
      </w:r>
    </w:p>
    <w:p>
      <w:pPr>
        <w:adjustRightInd w:val="0"/>
        <w:snapToGrid w:val="0"/>
        <w:spacing w:line="450" w:lineRule="exact"/>
        <w:ind w:firstLine="560" w:firstLineChars="200"/>
        <w:rPr>
          <w:rFonts w:eastAsia="仿宋_GB2312"/>
          <w:sz w:val="28"/>
          <w:szCs w:val="28"/>
        </w:rPr>
      </w:pPr>
      <w:r>
        <w:rPr>
          <w:rFonts w:eastAsia="仿宋_GB2312"/>
          <w:sz w:val="28"/>
          <w:szCs w:val="28"/>
        </w:rPr>
        <w:t>（七）在评卷中擅自更改评分细则或者不按评分细则进行评卷的；</w:t>
      </w:r>
    </w:p>
    <w:p>
      <w:pPr>
        <w:adjustRightInd w:val="0"/>
        <w:snapToGrid w:val="0"/>
        <w:spacing w:line="450" w:lineRule="exact"/>
        <w:ind w:firstLine="560" w:firstLineChars="200"/>
        <w:rPr>
          <w:rFonts w:eastAsia="仿宋_GB2312"/>
          <w:sz w:val="28"/>
          <w:szCs w:val="28"/>
        </w:rPr>
      </w:pPr>
      <w:r>
        <w:rPr>
          <w:rFonts w:eastAsia="仿宋_GB2312"/>
          <w:sz w:val="28"/>
          <w:szCs w:val="28"/>
        </w:rPr>
        <w:t>（八）因未认真履行职责，造成所负责考场出现雷同卷的；</w:t>
      </w:r>
    </w:p>
    <w:p>
      <w:pPr>
        <w:adjustRightInd w:val="0"/>
        <w:snapToGrid w:val="0"/>
        <w:spacing w:line="450" w:lineRule="exact"/>
        <w:ind w:firstLine="560" w:firstLineChars="200"/>
        <w:rPr>
          <w:rFonts w:eastAsia="仿宋_GB2312"/>
          <w:sz w:val="28"/>
          <w:szCs w:val="28"/>
        </w:rPr>
      </w:pPr>
      <w:r>
        <w:rPr>
          <w:rFonts w:eastAsia="仿宋_GB2312"/>
          <w:sz w:val="28"/>
          <w:szCs w:val="28"/>
        </w:rPr>
        <w:t>（九）擅自泄露评卷、统分等应予保密的情况的；</w:t>
      </w:r>
    </w:p>
    <w:p>
      <w:pPr>
        <w:adjustRightInd w:val="0"/>
        <w:snapToGrid w:val="0"/>
        <w:spacing w:line="450" w:lineRule="exact"/>
        <w:ind w:firstLine="560" w:firstLineChars="200"/>
        <w:rPr>
          <w:rFonts w:eastAsia="仿宋_GB2312"/>
          <w:sz w:val="28"/>
          <w:szCs w:val="28"/>
        </w:rPr>
      </w:pPr>
      <w:r>
        <w:rPr>
          <w:rFonts w:eastAsia="仿宋_GB2312"/>
          <w:sz w:val="28"/>
          <w:szCs w:val="28"/>
        </w:rPr>
        <w:t>（十）其他违反监考、评卷等管理规定的行为。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adjustRightInd w:val="0"/>
        <w:snapToGrid w:val="0"/>
        <w:spacing w:line="450" w:lineRule="exact"/>
        <w:ind w:firstLine="560" w:firstLineChars="200"/>
        <w:rPr>
          <w:rFonts w:eastAsia="仿宋_GB2312"/>
          <w:sz w:val="28"/>
          <w:szCs w:val="28"/>
        </w:rPr>
      </w:pPr>
      <w:r>
        <w:rPr>
          <w:rFonts w:eastAsia="仿宋_GB2312"/>
          <w:sz w:val="28"/>
          <w:szCs w:val="28"/>
        </w:rPr>
        <w:t>（一）为不具备参加国家教育考试条件的人员提供假证明、证件、档案，使其取得考试资格或者考试工作人员资格的；</w:t>
      </w:r>
    </w:p>
    <w:p>
      <w:pPr>
        <w:adjustRightInd w:val="0"/>
        <w:snapToGrid w:val="0"/>
        <w:spacing w:line="450" w:lineRule="exact"/>
        <w:ind w:firstLine="560" w:firstLineChars="200"/>
        <w:rPr>
          <w:rFonts w:eastAsia="仿宋_GB2312"/>
          <w:sz w:val="28"/>
          <w:szCs w:val="28"/>
        </w:rPr>
      </w:pPr>
      <w:r>
        <w:rPr>
          <w:rFonts w:eastAsia="仿宋_GB2312"/>
          <w:sz w:val="28"/>
          <w:szCs w:val="28"/>
        </w:rPr>
        <w:t>（二）因玩忽职守，致使考生未能如期参加考试的或者使考试工作遭受重大损失的；</w:t>
      </w:r>
    </w:p>
    <w:p>
      <w:pPr>
        <w:adjustRightInd w:val="0"/>
        <w:snapToGrid w:val="0"/>
        <w:spacing w:line="450" w:lineRule="exact"/>
        <w:ind w:firstLine="560" w:firstLineChars="200"/>
        <w:rPr>
          <w:rFonts w:eastAsia="仿宋_GB2312"/>
          <w:sz w:val="28"/>
          <w:szCs w:val="28"/>
        </w:rPr>
      </w:pPr>
      <w:r>
        <w:rPr>
          <w:rFonts w:eastAsia="仿宋_GB2312"/>
          <w:sz w:val="28"/>
          <w:szCs w:val="28"/>
        </w:rPr>
        <w:t>（三）利用监考或者从事考试工作之便，为考生作弊提供条件的；</w:t>
      </w:r>
    </w:p>
    <w:p>
      <w:pPr>
        <w:adjustRightInd w:val="0"/>
        <w:snapToGrid w:val="0"/>
        <w:spacing w:line="450" w:lineRule="exact"/>
        <w:ind w:firstLine="560" w:firstLineChars="200"/>
        <w:rPr>
          <w:rFonts w:eastAsia="仿宋_GB2312"/>
          <w:sz w:val="28"/>
          <w:szCs w:val="28"/>
        </w:rPr>
      </w:pPr>
      <w:r>
        <w:rPr>
          <w:rFonts w:eastAsia="仿宋_GB2312"/>
          <w:sz w:val="28"/>
          <w:szCs w:val="28"/>
        </w:rPr>
        <w:t>（四）伪造、变造考生档案（含电子档案）的；</w:t>
      </w:r>
    </w:p>
    <w:p>
      <w:pPr>
        <w:adjustRightInd w:val="0"/>
        <w:snapToGrid w:val="0"/>
        <w:spacing w:line="450" w:lineRule="exact"/>
        <w:ind w:firstLine="560" w:firstLineChars="200"/>
        <w:rPr>
          <w:rFonts w:eastAsia="仿宋_GB2312"/>
          <w:sz w:val="28"/>
          <w:szCs w:val="28"/>
        </w:rPr>
      </w:pPr>
      <w:r>
        <w:rPr>
          <w:rFonts w:eastAsia="仿宋_GB2312"/>
          <w:sz w:val="28"/>
          <w:szCs w:val="28"/>
        </w:rPr>
        <w:t>（五）在场外组织答卷、为考生提供答案的；</w:t>
      </w:r>
    </w:p>
    <w:p>
      <w:pPr>
        <w:adjustRightInd w:val="0"/>
        <w:snapToGrid w:val="0"/>
        <w:spacing w:line="450" w:lineRule="exact"/>
        <w:ind w:firstLine="560" w:firstLineChars="200"/>
        <w:rPr>
          <w:rFonts w:eastAsia="仿宋_GB2312"/>
          <w:sz w:val="28"/>
          <w:szCs w:val="28"/>
        </w:rPr>
      </w:pPr>
      <w:r>
        <w:rPr>
          <w:rFonts w:eastAsia="仿宋_GB2312"/>
          <w:sz w:val="28"/>
          <w:szCs w:val="28"/>
        </w:rPr>
        <w:t>（六）指使、纵容或者伙同他人作弊的；</w:t>
      </w:r>
    </w:p>
    <w:p>
      <w:pPr>
        <w:adjustRightInd w:val="0"/>
        <w:snapToGrid w:val="0"/>
        <w:spacing w:line="450" w:lineRule="exact"/>
        <w:ind w:firstLine="560" w:firstLineChars="200"/>
        <w:rPr>
          <w:rFonts w:eastAsia="仿宋_GB2312"/>
          <w:sz w:val="28"/>
          <w:szCs w:val="28"/>
        </w:rPr>
      </w:pPr>
      <w:r>
        <w:rPr>
          <w:rFonts w:eastAsia="仿宋_GB2312"/>
          <w:sz w:val="28"/>
          <w:szCs w:val="28"/>
        </w:rPr>
        <w:t>（七）偷换、涂改考生答卷、考试成绩或者考场原始记录材料的；</w:t>
      </w:r>
    </w:p>
    <w:p>
      <w:pPr>
        <w:adjustRightInd w:val="0"/>
        <w:snapToGrid w:val="0"/>
        <w:spacing w:line="450" w:lineRule="exact"/>
        <w:ind w:firstLine="560" w:firstLineChars="200"/>
        <w:rPr>
          <w:rFonts w:eastAsia="仿宋_GB2312"/>
          <w:sz w:val="28"/>
          <w:szCs w:val="28"/>
        </w:rPr>
      </w:pPr>
      <w:r>
        <w:rPr>
          <w:rFonts w:eastAsia="仿宋_GB2312"/>
          <w:sz w:val="28"/>
          <w:szCs w:val="28"/>
        </w:rPr>
        <w:t>（八）擅自更改或者编造、虚报考试数据、信息的；</w:t>
      </w:r>
    </w:p>
    <w:p>
      <w:pPr>
        <w:adjustRightInd w:val="0"/>
        <w:snapToGrid w:val="0"/>
        <w:spacing w:line="450" w:lineRule="exact"/>
        <w:ind w:firstLine="560" w:firstLineChars="200"/>
        <w:rPr>
          <w:rFonts w:eastAsia="仿宋_GB2312"/>
          <w:sz w:val="28"/>
          <w:szCs w:val="28"/>
        </w:rPr>
      </w:pPr>
      <w:r>
        <w:rPr>
          <w:rFonts w:eastAsia="仿宋_GB2312"/>
          <w:sz w:val="28"/>
          <w:szCs w:val="28"/>
        </w:rPr>
        <w:t>（九）利用考试工作便利，索贿、受贿、以权徇私的；</w:t>
      </w:r>
    </w:p>
    <w:p>
      <w:pPr>
        <w:adjustRightInd w:val="0"/>
        <w:snapToGrid w:val="0"/>
        <w:spacing w:line="450" w:lineRule="exact"/>
        <w:ind w:firstLine="560" w:firstLineChars="200"/>
        <w:rPr>
          <w:rFonts w:eastAsia="仿宋_GB2312"/>
          <w:sz w:val="28"/>
          <w:szCs w:val="28"/>
        </w:rPr>
      </w:pPr>
      <w:r>
        <w:rPr>
          <w:rFonts w:eastAsia="仿宋_GB2312"/>
          <w:sz w:val="28"/>
          <w:szCs w:val="28"/>
        </w:rPr>
        <w:t>（十）诬陷、打击报复考生的。</w:t>
      </w:r>
    </w:p>
    <w:p>
      <w:pPr>
        <w:adjustRightInd w:val="0"/>
        <w:snapToGrid w:val="0"/>
        <w:spacing w:line="460" w:lineRule="exact"/>
        <w:ind w:firstLine="560" w:firstLineChars="200"/>
        <w:rPr>
          <w:rFonts w:eastAsia="仿宋_GB2312"/>
          <w:sz w:val="28"/>
          <w:szCs w:val="28"/>
        </w:rPr>
      </w:pPr>
      <w:r>
        <w:rPr>
          <w:rFonts w:eastAsia="仿宋_GB2312"/>
          <w:sz w:val="28"/>
          <w:szCs w:val="28"/>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adjustRightInd w:val="0"/>
        <w:snapToGrid w:val="0"/>
        <w:spacing w:line="460" w:lineRule="exact"/>
        <w:ind w:firstLine="560" w:firstLineChars="200"/>
        <w:rPr>
          <w:rFonts w:eastAsia="仿宋_GB2312"/>
          <w:sz w:val="28"/>
          <w:szCs w:val="28"/>
        </w:rPr>
      </w:pPr>
      <w:r>
        <w:rPr>
          <w:rFonts w:eastAsia="仿宋_GB2312"/>
          <w:sz w:val="28"/>
          <w:szCs w:val="28"/>
        </w:rPr>
        <w:t>对出现大规模作弊情况的考场、考点的相关责任人、负责人及所属考区的负责人，有关部门应当分别给予相应的行政处分；情节严重，构成犯罪的，由司法机关依法追究刑事责任。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第十七条  有下列行为之一的，由教育考试机构建议行为人所在单位给予行政处分；违反《中华人民共和国治安管理处罚法》的，由公安机关依法处理；构成犯罪的由司法机关依法追究刑事责任：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（一）指使、纵容、授意考试工作人员放松考试纪律，致使考场秩序混乱、作弊严重的；</w:t>
      </w:r>
    </w:p>
    <w:p>
      <w:pPr>
        <w:adjustRightInd w:val="0"/>
        <w:snapToGrid w:val="0"/>
        <w:spacing w:line="460" w:lineRule="exact"/>
        <w:ind w:firstLine="560" w:firstLineChars="200"/>
        <w:rPr>
          <w:rFonts w:eastAsia="仿宋_GB2312"/>
          <w:sz w:val="28"/>
          <w:szCs w:val="28"/>
        </w:rPr>
      </w:pPr>
      <w:r>
        <w:rPr>
          <w:rFonts w:eastAsia="仿宋_GB2312"/>
          <w:sz w:val="28"/>
          <w:szCs w:val="28"/>
        </w:rPr>
        <w:t>（二）代替考生或者由他人代替参加国家教育考试的；</w:t>
      </w:r>
    </w:p>
    <w:p>
      <w:pPr>
        <w:adjustRightInd w:val="0"/>
        <w:snapToGrid w:val="0"/>
        <w:spacing w:line="460" w:lineRule="exact"/>
        <w:ind w:firstLine="560" w:firstLineChars="200"/>
        <w:rPr>
          <w:rFonts w:eastAsia="仿宋_GB2312"/>
          <w:sz w:val="28"/>
          <w:szCs w:val="28"/>
        </w:rPr>
      </w:pPr>
      <w:r>
        <w:rPr>
          <w:rFonts w:eastAsia="仿宋_GB2312"/>
          <w:sz w:val="28"/>
          <w:szCs w:val="28"/>
        </w:rPr>
        <w:t>（三）组织或者参与团伙作弊的；</w:t>
      </w:r>
    </w:p>
    <w:p>
      <w:pPr>
        <w:adjustRightInd w:val="0"/>
        <w:snapToGrid w:val="0"/>
        <w:spacing w:line="460" w:lineRule="exact"/>
        <w:ind w:firstLine="560" w:firstLineChars="200"/>
        <w:rPr>
          <w:rFonts w:eastAsia="仿宋_GB2312"/>
          <w:sz w:val="28"/>
          <w:szCs w:val="28"/>
        </w:rPr>
      </w:pPr>
      <w:r>
        <w:rPr>
          <w:rFonts w:eastAsia="仿宋_GB2312"/>
          <w:sz w:val="28"/>
          <w:szCs w:val="28"/>
        </w:rPr>
        <w:t>（四）利用职权，包庇、掩盖作弊行为或者胁迫他人作弊的；</w:t>
      </w:r>
    </w:p>
    <w:p>
      <w:pPr>
        <w:adjustRightInd w:val="0"/>
        <w:snapToGrid w:val="0"/>
        <w:spacing w:line="460" w:lineRule="exact"/>
        <w:ind w:firstLine="560" w:firstLineChars="200"/>
        <w:rPr>
          <w:rFonts w:eastAsia="仿宋_GB2312"/>
          <w:sz w:val="28"/>
          <w:szCs w:val="28"/>
        </w:rPr>
      </w:pPr>
      <w:r>
        <w:rPr>
          <w:rFonts w:eastAsia="仿宋_GB2312"/>
          <w:sz w:val="28"/>
          <w:szCs w:val="28"/>
        </w:rPr>
        <w:t>（五）以打击、报复、诬陷、威胁等手段侵犯考试工作人员、考生人身权利的；</w:t>
      </w:r>
    </w:p>
    <w:p>
      <w:pPr>
        <w:adjustRightInd w:val="0"/>
        <w:snapToGrid w:val="0"/>
        <w:spacing w:line="460" w:lineRule="exact"/>
        <w:ind w:firstLine="560" w:firstLineChars="200"/>
        <w:rPr>
          <w:rFonts w:eastAsia="仿宋_GB2312"/>
          <w:sz w:val="28"/>
          <w:szCs w:val="28"/>
        </w:rPr>
      </w:pPr>
      <w:r>
        <w:rPr>
          <w:rFonts w:eastAsia="仿宋_GB2312"/>
          <w:sz w:val="28"/>
          <w:szCs w:val="28"/>
        </w:rPr>
        <w:t>（六）向考试工作人员行贿的；</w:t>
      </w:r>
    </w:p>
    <w:p>
      <w:pPr>
        <w:adjustRightInd w:val="0"/>
        <w:snapToGrid w:val="0"/>
        <w:spacing w:line="460" w:lineRule="exact"/>
        <w:ind w:firstLine="560" w:firstLineChars="200"/>
        <w:rPr>
          <w:rFonts w:eastAsia="仿宋_GB2312"/>
          <w:sz w:val="28"/>
          <w:szCs w:val="28"/>
        </w:rPr>
      </w:pPr>
      <w:r>
        <w:rPr>
          <w:rFonts w:eastAsia="仿宋_GB2312"/>
          <w:sz w:val="28"/>
          <w:szCs w:val="28"/>
        </w:rPr>
        <w:t>（七）故意损坏考试设施的；</w:t>
      </w:r>
    </w:p>
    <w:p>
      <w:pPr>
        <w:adjustRightInd w:val="0"/>
        <w:snapToGrid w:val="0"/>
        <w:spacing w:line="460" w:lineRule="exact"/>
        <w:ind w:firstLine="560" w:firstLineChars="200"/>
        <w:rPr>
          <w:rFonts w:eastAsia="仿宋_GB2312"/>
          <w:sz w:val="28"/>
          <w:szCs w:val="28"/>
        </w:rPr>
      </w:pPr>
      <w:r>
        <w:rPr>
          <w:rFonts w:eastAsia="仿宋_GB2312"/>
          <w:sz w:val="28"/>
          <w:szCs w:val="28"/>
        </w:rPr>
        <w:t>（八）扰乱、妨害考场、评卷点及有关考试工作场所秩序后果严重的。</w:t>
      </w:r>
    </w:p>
    <w:p>
      <w:pPr>
        <w:adjustRightInd w:val="0"/>
        <w:snapToGrid w:val="0"/>
        <w:spacing w:line="460" w:lineRule="exact"/>
        <w:ind w:firstLine="560" w:firstLineChars="200"/>
        <w:rPr>
          <w:rFonts w:eastAsia="仿宋_GB2312"/>
          <w:sz w:val="28"/>
          <w:szCs w:val="28"/>
        </w:rPr>
      </w:pPr>
      <w:r>
        <w:rPr>
          <w:rFonts w:eastAsia="仿宋_GB2312"/>
          <w:sz w:val="28"/>
          <w:szCs w:val="28"/>
        </w:rPr>
        <w:t>国家工作人员有前款行为的，教育考试机构应当建议有关纪检、监察部门，根据有关规定从重处理。</w:t>
      </w:r>
    </w:p>
    <w:p>
      <w:pPr>
        <w:adjustRightInd w:val="0"/>
        <w:snapToGrid w:val="0"/>
        <w:spacing w:after="312" w:afterLines="100" w:line="430" w:lineRule="exact"/>
        <w:jc w:val="center"/>
        <w:rPr>
          <w:rFonts w:ascii="黑体" w:hAnsi="黑体" w:eastAsia="黑体"/>
          <w:b/>
          <w:sz w:val="32"/>
          <w:szCs w:val="32"/>
        </w:rPr>
      </w:pPr>
      <w:r>
        <w:rPr>
          <w:rFonts w:eastAsia="方正仿宋简体"/>
          <w:szCs w:val="21"/>
        </w:rPr>
        <w:br w:type="page"/>
      </w:r>
      <w:r>
        <w:rPr>
          <w:rFonts w:ascii="黑体" w:hAnsi="黑体" w:eastAsia="黑体"/>
          <w:b/>
          <w:sz w:val="32"/>
          <w:szCs w:val="32"/>
        </w:rPr>
        <w:t>第三章  违规行为认定与处理程序</w:t>
      </w:r>
    </w:p>
    <w:p>
      <w:pPr>
        <w:adjustRightInd w:val="0"/>
        <w:snapToGrid w:val="0"/>
        <w:spacing w:line="430" w:lineRule="exact"/>
        <w:ind w:firstLine="560" w:firstLineChars="200"/>
        <w:rPr>
          <w:rFonts w:eastAsia="仿宋_GB2312"/>
          <w:sz w:val="28"/>
          <w:szCs w:val="28"/>
        </w:rPr>
      </w:pPr>
      <w:r>
        <w:rPr>
          <w:rFonts w:eastAsia="仿宋_GB2312"/>
          <w:sz w:val="28"/>
          <w:szCs w:val="28"/>
        </w:rPr>
        <w:t>第十八条  考试工作人员在考试过程中发现考生实施本办法第五条、第六条所列考试违纪、作弊行为的，应当及时予以纠正并如实记录；对考生用于作弊的材料、工具等，应予暂扣。</w:t>
      </w:r>
    </w:p>
    <w:p>
      <w:pPr>
        <w:adjustRightInd w:val="0"/>
        <w:snapToGrid w:val="0"/>
        <w:spacing w:line="430" w:lineRule="exact"/>
        <w:ind w:firstLine="560" w:firstLineChars="200"/>
        <w:rPr>
          <w:rFonts w:eastAsia="仿宋_GB2312"/>
          <w:sz w:val="28"/>
          <w:szCs w:val="28"/>
        </w:rPr>
      </w:pPr>
      <w:r>
        <w:rPr>
          <w:rFonts w:eastAsia="仿宋_GB2312"/>
          <w:sz w:val="28"/>
          <w:szCs w:val="28"/>
        </w:rPr>
        <w:t>考生违规记录作为认定考生违规事实的依据，应当由2名以上监考员或者考场巡视员、督考员签字确认。</w:t>
      </w:r>
    </w:p>
    <w:p>
      <w:pPr>
        <w:adjustRightInd w:val="0"/>
        <w:snapToGrid w:val="0"/>
        <w:spacing w:line="430" w:lineRule="exact"/>
        <w:ind w:firstLine="560" w:firstLineChars="200"/>
        <w:rPr>
          <w:rFonts w:eastAsia="仿宋_GB2312"/>
          <w:sz w:val="28"/>
          <w:szCs w:val="28"/>
        </w:rPr>
      </w:pPr>
      <w:r>
        <w:rPr>
          <w:rFonts w:eastAsia="仿宋_GB2312"/>
          <w:sz w:val="28"/>
          <w:szCs w:val="28"/>
        </w:rPr>
        <w:t>考试工作人员应当向违纪考生告知违规记录的内容，对暂扣的考生物品应填写收据。</w:t>
      </w:r>
    </w:p>
    <w:p>
      <w:pPr>
        <w:adjustRightInd w:val="0"/>
        <w:snapToGrid w:val="0"/>
        <w:spacing w:line="430" w:lineRule="exact"/>
        <w:ind w:firstLine="560" w:firstLineChars="200"/>
        <w:rPr>
          <w:rFonts w:eastAsia="仿宋_GB2312"/>
          <w:sz w:val="28"/>
          <w:szCs w:val="28"/>
        </w:rPr>
      </w:pPr>
      <w:r>
        <w:rPr>
          <w:rFonts w:eastAsia="仿宋_GB2312"/>
          <w:sz w:val="28"/>
          <w:szCs w:val="28"/>
        </w:rPr>
        <w:t>第十九条  教育考试机构发现本办法第七条、第八条所列行为的，应当由2名以上工作人员进行事实调查，收集、保存相应的证据材料，并在调查事实和证据的基础上，对所涉及考生的违规行为进行认定。</w:t>
      </w:r>
    </w:p>
    <w:p>
      <w:pPr>
        <w:adjustRightInd w:val="0"/>
        <w:snapToGrid w:val="0"/>
        <w:spacing w:line="430" w:lineRule="exact"/>
        <w:ind w:firstLine="560" w:firstLineChars="200"/>
        <w:rPr>
          <w:rFonts w:eastAsia="仿宋_GB2312"/>
          <w:sz w:val="28"/>
          <w:szCs w:val="28"/>
        </w:rPr>
      </w:pPr>
      <w:r>
        <w:rPr>
          <w:rFonts w:eastAsia="仿宋_GB2312"/>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pPr>
        <w:adjustRightInd w:val="0"/>
        <w:snapToGrid w:val="0"/>
        <w:spacing w:line="430" w:lineRule="exact"/>
        <w:ind w:firstLine="560" w:firstLineChars="200"/>
        <w:rPr>
          <w:rFonts w:eastAsia="仿宋_GB2312"/>
          <w:sz w:val="28"/>
          <w:szCs w:val="28"/>
        </w:rPr>
      </w:pPr>
      <w:r>
        <w:rPr>
          <w:rFonts w:eastAsia="仿宋_GB2312"/>
          <w:sz w:val="28"/>
          <w:szCs w:val="28"/>
        </w:rPr>
        <w:t>第二十条  考点汇总考生违规记录，汇总情况经考点主考签字认定后，报送上级教育考试机构依据本办法的规定进行处理。</w:t>
      </w:r>
    </w:p>
    <w:p>
      <w:pPr>
        <w:adjustRightInd w:val="0"/>
        <w:snapToGrid w:val="0"/>
        <w:spacing w:line="430" w:lineRule="exact"/>
        <w:ind w:firstLine="560" w:firstLineChars="200"/>
        <w:rPr>
          <w:rFonts w:eastAsia="仿宋_GB2312"/>
          <w:sz w:val="28"/>
          <w:szCs w:val="28"/>
        </w:rPr>
      </w:pPr>
      <w:r>
        <w:rPr>
          <w:rFonts w:eastAsia="仿宋_GB2312"/>
          <w:sz w:val="28"/>
          <w:szCs w:val="28"/>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adjustRightInd w:val="0"/>
        <w:snapToGrid w:val="0"/>
        <w:spacing w:line="430" w:lineRule="exact"/>
        <w:ind w:firstLine="560" w:firstLineChars="200"/>
        <w:rPr>
          <w:rFonts w:eastAsia="仿宋_GB2312"/>
          <w:sz w:val="28"/>
          <w:szCs w:val="28"/>
        </w:rPr>
      </w:pPr>
      <w:r>
        <w:rPr>
          <w:rFonts w:eastAsia="仿宋_GB2312"/>
          <w:sz w:val="28"/>
          <w:szCs w:val="28"/>
        </w:rPr>
        <w:t>考生在参加全国硕士研究生招生考试中的违规行为，由组织考试的机构认定，由相关省级教育考试机构或者受其委托的组织考试的机构做出处理决定。</w:t>
      </w:r>
    </w:p>
    <w:p>
      <w:pPr>
        <w:adjustRightInd w:val="0"/>
        <w:snapToGrid w:val="0"/>
        <w:spacing w:line="430" w:lineRule="exact"/>
        <w:ind w:firstLine="560" w:firstLineChars="200"/>
        <w:rPr>
          <w:rFonts w:eastAsia="仿宋_GB2312"/>
          <w:sz w:val="28"/>
          <w:szCs w:val="28"/>
        </w:rPr>
      </w:pPr>
      <w:r>
        <w:rPr>
          <w:rFonts w:eastAsia="仿宋_GB2312"/>
          <w:sz w:val="28"/>
          <w:szCs w:val="28"/>
        </w:rPr>
        <w:t>在国家教育考试考场视频录像回放审查中认定的违规行为，由省级教育考试机构认定并做出处理决定。</w:t>
      </w:r>
    </w:p>
    <w:p>
      <w:pPr>
        <w:adjustRightInd w:val="0"/>
        <w:snapToGrid w:val="0"/>
        <w:spacing w:line="450" w:lineRule="exact"/>
        <w:ind w:firstLine="560" w:firstLineChars="200"/>
        <w:rPr>
          <w:rFonts w:eastAsia="仿宋_GB2312"/>
          <w:sz w:val="28"/>
          <w:szCs w:val="28"/>
        </w:rPr>
      </w:pPr>
      <w:r>
        <w:rPr>
          <w:rFonts w:eastAsia="仿宋_GB2312"/>
          <w:sz w:val="28"/>
          <w:szCs w:val="28"/>
        </w:rPr>
        <w:t>参加其他国家教育考试考生违规行为的处理由承办有关国家教育考试的考试机构参照前款规定具体确定。</w:t>
      </w:r>
    </w:p>
    <w:p>
      <w:pPr>
        <w:adjustRightInd w:val="0"/>
        <w:snapToGrid w:val="0"/>
        <w:spacing w:line="450" w:lineRule="exact"/>
        <w:ind w:firstLine="560" w:firstLineChars="200"/>
        <w:rPr>
          <w:rFonts w:eastAsia="仿宋_GB2312"/>
          <w:sz w:val="28"/>
          <w:szCs w:val="28"/>
        </w:rPr>
      </w:pPr>
      <w:r>
        <w:rPr>
          <w:rFonts w:eastAsia="仿宋_GB2312"/>
          <w:sz w:val="28"/>
          <w:szCs w:val="28"/>
        </w:rPr>
        <w:t>第二十二条  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adjustRightInd w:val="0"/>
        <w:snapToGrid w:val="0"/>
        <w:spacing w:line="450" w:lineRule="exact"/>
        <w:ind w:firstLine="560" w:firstLineChars="200"/>
        <w:rPr>
          <w:rFonts w:eastAsia="仿宋_GB2312"/>
          <w:sz w:val="28"/>
          <w:szCs w:val="28"/>
        </w:rPr>
      </w:pPr>
      <w:r>
        <w:rPr>
          <w:rFonts w:eastAsia="仿宋_GB2312"/>
          <w:sz w:val="28"/>
          <w:szCs w:val="28"/>
        </w:rPr>
        <w:t>第二十三条  考试工作人员在考场、考点及评卷过程中有违反本办法的行为的，考点主考、评卷点负责人应当暂停其他工作，并报相应的教育考试机构处理。</w:t>
      </w:r>
    </w:p>
    <w:p>
      <w:pPr>
        <w:adjustRightInd w:val="0"/>
        <w:snapToGrid w:val="0"/>
        <w:spacing w:line="450" w:lineRule="exact"/>
        <w:ind w:firstLine="560" w:firstLineChars="200"/>
        <w:rPr>
          <w:rFonts w:eastAsia="仿宋_GB2312"/>
          <w:sz w:val="28"/>
          <w:szCs w:val="28"/>
        </w:rPr>
      </w:pPr>
      <w:r>
        <w:rPr>
          <w:rFonts w:eastAsia="仿宋_GB2312"/>
          <w:sz w:val="28"/>
          <w:szCs w:val="28"/>
        </w:rPr>
        <w:t>第二十四条  在其他与考试相关的场所违反有关规定的考生，由市级教育考试机构或者省级教育考试机构做出处理决定；市级教育考试机构做出的处理决定应报省级教育考试机构备案。</w:t>
      </w:r>
    </w:p>
    <w:p>
      <w:pPr>
        <w:adjustRightInd w:val="0"/>
        <w:snapToGrid w:val="0"/>
        <w:spacing w:line="450" w:lineRule="exact"/>
        <w:ind w:firstLine="560" w:firstLineChars="200"/>
        <w:rPr>
          <w:rFonts w:eastAsia="仿宋_GB2312"/>
          <w:sz w:val="28"/>
          <w:szCs w:val="28"/>
        </w:rPr>
      </w:pPr>
      <w:r>
        <w:rPr>
          <w:rFonts w:eastAsia="仿宋_GB2312"/>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pPr>
        <w:adjustRightInd w:val="0"/>
        <w:snapToGrid w:val="0"/>
        <w:spacing w:line="450" w:lineRule="exact"/>
        <w:ind w:firstLine="560" w:firstLineChars="200"/>
        <w:rPr>
          <w:rFonts w:eastAsia="仿宋_GB2312"/>
          <w:sz w:val="28"/>
          <w:szCs w:val="28"/>
        </w:rPr>
      </w:pPr>
      <w:r>
        <w:rPr>
          <w:rFonts w:eastAsia="仿宋_GB2312"/>
          <w:sz w:val="28"/>
          <w:szCs w:val="28"/>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adjustRightInd w:val="0"/>
        <w:snapToGrid w:val="0"/>
        <w:spacing w:line="450" w:lineRule="exact"/>
        <w:ind w:firstLine="560" w:firstLineChars="200"/>
        <w:rPr>
          <w:rFonts w:eastAsia="仿宋_GB2312"/>
          <w:sz w:val="28"/>
          <w:szCs w:val="28"/>
        </w:rPr>
      </w:pPr>
      <w:r>
        <w:rPr>
          <w:rFonts w:eastAsia="仿宋_GB2312"/>
          <w:sz w:val="28"/>
          <w:szCs w:val="28"/>
        </w:rPr>
        <w:t>给予考生停考处理的，经考生申请，省级教育考试机构应当举行听证，对作弊的事实、情节等进行审查、核实。</w:t>
      </w:r>
    </w:p>
    <w:p>
      <w:pPr>
        <w:adjustRightInd w:val="0"/>
        <w:snapToGrid w:val="0"/>
        <w:spacing w:line="450" w:lineRule="exact"/>
        <w:ind w:firstLine="560" w:firstLineChars="200"/>
        <w:rPr>
          <w:rFonts w:eastAsia="仿宋_GB2312"/>
          <w:sz w:val="28"/>
          <w:szCs w:val="28"/>
        </w:rPr>
      </w:pPr>
      <w:r>
        <w:rPr>
          <w:rFonts w:eastAsia="仿宋_GB2312"/>
          <w:sz w:val="28"/>
          <w:szCs w:val="28"/>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pPr>
        <w:adjustRightInd w:val="0"/>
        <w:snapToGrid w:val="0"/>
        <w:spacing w:line="450" w:lineRule="exact"/>
        <w:ind w:firstLine="560" w:firstLineChars="200"/>
        <w:rPr>
          <w:rFonts w:eastAsia="仿宋_GB2312"/>
          <w:sz w:val="28"/>
          <w:szCs w:val="28"/>
        </w:rPr>
      </w:pPr>
      <w:r>
        <w:rPr>
          <w:rFonts w:eastAsia="仿宋_GB2312"/>
          <w:sz w:val="28"/>
          <w:szCs w:val="28"/>
        </w:rPr>
        <w:t>考试违规处理决定书应当及时送达被处理人。</w:t>
      </w:r>
    </w:p>
    <w:p>
      <w:pPr>
        <w:adjustRightInd w:val="0"/>
        <w:snapToGrid w:val="0"/>
        <w:spacing w:line="450" w:lineRule="exact"/>
        <w:ind w:firstLine="560" w:firstLineChars="200"/>
        <w:rPr>
          <w:rFonts w:eastAsia="仿宋_GB2312"/>
          <w:sz w:val="28"/>
          <w:szCs w:val="28"/>
        </w:rPr>
      </w:pPr>
      <w:r>
        <w:rPr>
          <w:rFonts w:eastAsia="仿宋_GB2312"/>
          <w:sz w:val="28"/>
          <w:szCs w:val="28"/>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adjustRightInd w:val="0"/>
        <w:snapToGrid w:val="0"/>
        <w:spacing w:line="460" w:lineRule="exact"/>
        <w:ind w:firstLine="560" w:firstLineChars="200"/>
        <w:rPr>
          <w:rFonts w:eastAsia="仿宋_GB2312"/>
          <w:sz w:val="28"/>
          <w:szCs w:val="28"/>
        </w:rPr>
      </w:pPr>
      <w:r>
        <w:rPr>
          <w:rFonts w:eastAsia="仿宋_GB2312"/>
          <w:sz w:val="28"/>
          <w:szCs w:val="28"/>
        </w:rPr>
        <w:t>第二十八条  受理复核申请的教育考试机构、教育行政部门应对处理决定所认定的违规事实和适用的依据等进行审查，并在受理后30日内，按照下列规定作出复核决定：</w:t>
      </w:r>
    </w:p>
    <w:p>
      <w:pPr>
        <w:adjustRightInd w:val="0"/>
        <w:snapToGrid w:val="0"/>
        <w:spacing w:line="460" w:lineRule="exact"/>
        <w:ind w:firstLine="560" w:firstLineChars="200"/>
        <w:rPr>
          <w:rFonts w:eastAsia="仿宋_GB2312"/>
          <w:sz w:val="28"/>
          <w:szCs w:val="28"/>
        </w:rPr>
      </w:pPr>
      <w:r>
        <w:rPr>
          <w:rFonts w:eastAsia="仿宋_GB2312"/>
          <w:sz w:val="28"/>
          <w:szCs w:val="28"/>
        </w:rPr>
        <w:t>（一）处理决定认定事实清楚、证据确凿，适用依据正确，程序合法，内容适当的，决定维持；</w:t>
      </w:r>
    </w:p>
    <w:p>
      <w:pPr>
        <w:adjustRightInd w:val="0"/>
        <w:snapToGrid w:val="0"/>
        <w:spacing w:line="460" w:lineRule="exact"/>
        <w:ind w:firstLine="560" w:firstLineChars="200"/>
        <w:rPr>
          <w:rFonts w:eastAsia="仿宋_GB2312"/>
          <w:sz w:val="28"/>
          <w:szCs w:val="28"/>
        </w:rPr>
      </w:pPr>
      <w:r>
        <w:rPr>
          <w:rFonts w:eastAsia="仿宋_GB2312"/>
          <w:sz w:val="28"/>
          <w:szCs w:val="28"/>
        </w:rPr>
        <w:t>（二）处理决定有下列情况之一的，决定撤销或者变更：</w:t>
      </w:r>
    </w:p>
    <w:p>
      <w:pPr>
        <w:adjustRightInd w:val="0"/>
        <w:snapToGrid w:val="0"/>
        <w:spacing w:line="460" w:lineRule="exact"/>
        <w:ind w:firstLine="560" w:firstLineChars="200"/>
        <w:rPr>
          <w:rFonts w:eastAsia="仿宋_GB2312"/>
          <w:sz w:val="28"/>
          <w:szCs w:val="28"/>
        </w:rPr>
      </w:pPr>
      <w:r>
        <w:rPr>
          <w:rFonts w:eastAsia="仿宋_GB2312"/>
          <w:sz w:val="28"/>
          <w:szCs w:val="28"/>
        </w:rPr>
        <w:t>1．违规事实认定不清、证据不足的；</w:t>
      </w:r>
    </w:p>
    <w:p>
      <w:pPr>
        <w:adjustRightInd w:val="0"/>
        <w:snapToGrid w:val="0"/>
        <w:spacing w:line="460" w:lineRule="exact"/>
        <w:ind w:firstLine="560" w:firstLineChars="200"/>
        <w:rPr>
          <w:rFonts w:eastAsia="仿宋_GB2312"/>
          <w:sz w:val="28"/>
          <w:szCs w:val="28"/>
        </w:rPr>
      </w:pPr>
      <w:r>
        <w:rPr>
          <w:rFonts w:eastAsia="仿宋_GB2312"/>
          <w:sz w:val="28"/>
          <w:szCs w:val="28"/>
        </w:rPr>
        <w:t>2．适用依据错误的；</w:t>
      </w:r>
    </w:p>
    <w:p>
      <w:pPr>
        <w:adjustRightInd w:val="0"/>
        <w:snapToGrid w:val="0"/>
        <w:spacing w:line="460" w:lineRule="exact"/>
        <w:ind w:firstLine="560" w:firstLineChars="200"/>
        <w:rPr>
          <w:rFonts w:eastAsia="仿宋_GB2312"/>
          <w:sz w:val="28"/>
          <w:szCs w:val="28"/>
        </w:rPr>
      </w:pPr>
      <w:r>
        <w:rPr>
          <w:rFonts w:eastAsia="仿宋_GB2312"/>
          <w:sz w:val="28"/>
          <w:szCs w:val="28"/>
        </w:rPr>
        <w:t>3．违反本办法规定的处理程序的。</w:t>
      </w:r>
    </w:p>
    <w:p>
      <w:pPr>
        <w:adjustRightInd w:val="0"/>
        <w:snapToGrid w:val="0"/>
        <w:spacing w:line="460" w:lineRule="exact"/>
        <w:ind w:firstLine="560" w:firstLineChars="200"/>
        <w:rPr>
          <w:rFonts w:eastAsia="仿宋_GB2312"/>
          <w:sz w:val="28"/>
          <w:szCs w:val="28"/>
        </w:rPr>
      </w:pPr>
      <w:r>
        <w:rPr>
          <w:rFonts w:eastAsia="仿宋_GB2312"/>
          <w:sz w:val="28"/>
          <w:szCs w:val="28"/>
        </w:rPr>
        <w:t>做出决定的教育考试机构对因错误的处理决定给考生造成的损失，应当予以补救。</w:t>
      </w:r>
    </w:p>
    <w:p>
      <w:pPr>
        <w:adjustRightInd w:val="0"/>
        <w:snapToGrid w:val="0"/>
        <w:spacing w:line="460" w:lineRule="exact"/>
        <w:ind w:firstLine="560" w:firstLineChars="200"/>
        <w:rPr>
          <w:rFonts w:eastAsia="仿宋_GB2312"/>
          <w:sz w:val="28"/>
          <w:szCs w:val="28"/>
        </w:rPr>
      </w:pPr>
      <w:r>
        <w:rPr>
          <w:rFonts w:eastAsia="仿宋_GB2312"/>
          <w:sz w:val="28"/>
          <w:szCs w:val="28"/>
        </w:rPr>
        <w:t>第二十九条  申请人对复核决定或者处理决定不服的，可以依法申请行政复议或者提起行政诉讼。</w:t>
      </w:r>
    </w:p>
    <w:p>
      <w:pPr>
        <w:adjustRightInd w:val="0"/>
        <w:snapToGrid w:val="0"/>
        <w:spacing w:line="460" w:lineRule="exact"/>
        <w:ind w:firstLine="560" w:firstLineChars="200"/>
        <w:rPr>
          <w:rFonts w:eastAsia="仿宋_GB2312"/>
          <w:sz w:val="28"/>
          <w:szCs w:val="28"/>
        </w:rPr>
      </w:pPr>
      <w:r>
        <w:rPr>
          <w:rFonts w:eastAsia="仿宋_GB2312"/>
          <w:sz w:val="28"/>
          <w:szCs w:val="28"/>
        </w:rPr>
        <w:t>第三十条  教育考试机构应当建立国家教育考试考生诚信档案，记录、保留在国家教育考试中作弊人员的相关信息。国家教育考试考生诚信档案中记录的信息未经法定程序，任何组织、个人不得删除、变更。</w:t>
      </w:r>
    </w:p>
    <w:p>
      <w:pPr>
        <w:adjustRightInd w:val="0"/>
        <w:snapToGrid w:val="0"/>
        <w:spacing w:line="460" w:lineRule="exact"/>
        <w:ind w:firstLine="560" w:firstLineChars="200"/>
        <w:rPr>
          <w:rFonts w:eastAsia="仿宋_GB2312"/>
          <w:sz w:val="28"/>
          <w:szCs w:val="28"/>
        </w:rPr>
      </w:pPr>
      <w:r>
        <w:rPr>
          <w:rFonts w:eastAsia="仿宋_GB2312"/>
          <w:sz w:val="28"/>
          <w:szCs w:val="28"/>
        </w:rPr>
        <w:t>国家教育考试考生诚信档案可以依申请接受社会有关方面的查询，并应当及时向招生学校或单位提供相关信息，作为招生参考条件。</w:t>
      </w:r>
    </w:p>
    <w:p>
      <w:pPr>
        <w:adjustRightInd w:val="0"/>
        <w:snapToGrid w:val="0"/>
        <w:spacing w:line="460" w:lineRule="exact"/>
        <w:ind w:firstLine="560" w:firstLineChars="200"/>
        <w:rPr>
          <w:rFonts w:eastAsia="仿宋_GB2312"/>
          <w:sz w:val="28"/>
          <w:szCs w:val="28"/>
        </w:rPr>
      </w:pPr>
      <w:r>
        <w:rPr>
          <w:rFonts w:eastAsia="仿宋_GB2312"/>
          <w:sz w:val="28"/>
          <w:szCs w:val="28"/>
        </w:rPr>
        <w:t>第三十一条  省级教育考试机构应当及时汇总本地区违反规定的考生及考试工作人员的处理情况，并向国家教育考试机构报告。</w:t>
      </w:r>
    </w:p>
    <w:p>
      <w:pPr>
        <w:adjustRightInd w:val="0"/>
        <w:snapToGrid w:val="0"/>
        <w:spacing w:before="312" w:beforeLines="100" w:after="312" w:afterLines="100" w:line="460" w:lineRule="exact"/>
        <w:jc w:val="center"/>
        <w:rPr>
          <w:rFonts w:ascii="黑体" w:hAnsi="黑体" w:eastAsia="黑体"/>
          <w:b/>
          <w:sz w:val="32"/>
          <w:szCs w:val="32"/>
        </w:rPr>
      </w:pPr>
      <w:r>
        <w:rPr>
          <w:rFonts w:ascii="黑体" w:hAnsi="黑体" w:eastAsia="黑体"/>
          <w:b/>
          <w:sz w:val="32"/>
          <w:szCs w:val="32"/>
        </w:rPr>
        <w:t>第四章  附  则</w:t>
      </w:r>
    </w:p>
    <w:p>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第三十三条  非全日制攻读硕士学位全国考试、中国人民解放军高等教育自学考试及其他各级各类教育考试的违规处理可以参照本办法执行。</w:t>
      </w:r>
    </w:p>
    <w:p>
      <w:pPr>
        <w:adjustRightInd w:val="0"/>
        <w:snapToGrid w:val="0"/>
        <w:spacing w:line="460" w:lineRule="exact"/>
        <w:ind w:firstLine="560" w:firstLineChars="200"/>
        <w:rPr>
          <w:rStyle w:val="16"/>
          <w:rFonts w:hint="eastAsia" w:ascii="微软雅黑" w:hAnsi="微软雅黑" w:eastAsia="仿宋_GB2312"/>
          <w:b/>
          <w:bCs/>
          <w:color w:val="333333"/>
          <w:sz w:val="29"/>
          <w:szCs w:val="29"/>
          <w:lang w:eastAsia="zh-CN"/>
        </w:rPr>
        <w:sectPr>
          <w:pgSz w:w="11906" w:h="16838"/>
          <w:pgMar w:top="2041" w:right="1531" w:bottom="1928" w:left="1531" w:header="851" w:footer="851" w:gutter="0"/>
          <w:cols w:space="720" w:num="1"/>
          <w:docGrid w:type="linesAndChars" w:linePitch="381" w:charSpace="0"/>
        </w:sectPr>
      </w:pPr>
      <w:r>
        <w:rPr>
          <w:rFonts w:hint="eastAsia" w:ascii="仿宋_GB2312" w:eastAsia="仿宋_GB2312"/>
          <w:sz w:val="28"/>
          <w:szCs w:val="28"/>
        </w:rPr>
        <w:t>第三十四条  本办法自发布之日起施行。此前教育部颁布的各有关国家教育考试的违规处理规定同时废止</w:t>
      </w:r>
      <w:r>
        <w:rPr>
          <w:rFonts w:hint="eastAsia" w:ascii="仿宋_GB2312" w:eastAsia="仿宋_GB2312"/>
          <w:sz w:val="28"/>
          <w:szCs w:val="28"/>
          <w:lang w:eastAsia="zh-CN"/>
        </w:rPr>
        <w:t>。</w:t>
      </w:r>
    </w:p>
    <w:p/>
    <w:sectPr>
      <w:pgSz w:w="11906" w:h="16838"/>
      <w:pgMar w:top="2041" w:right="1531" w:bottom="1928" w:left="1531" w:header="851" w:footer="851" w:gutter="0"/>
      <w:cols w:space="72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Arial Unicode MS"/>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22</w:t>
    </w:r>
    <w:r>
      <w:rPr>
        <w:rStyle w:val="11"/>
      </w:rP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E"/>
    <w:rsid w:val="00017FCE"/>
    <w:rsid w:val="002C46F5"/>
    <w:rsid w:val="003774AD"/>
    <w:rsid w:val="004A3261"/>
    <w:rsid w:val="00541BA1"/>
    <w:rsid w:val="0069044B"/>
    <w:rsid w:val="006935E3"/>
    <w:rsid w:val="007F7E2C"/>
    <w:rsid w:val="008202A9"/>
    <w:rsid w:val="00834C30"/>
    <w:rsid w:val="00A55776"/>
    <w:rsid w:val="00B07E2C"/>
    <w:rsid w:val="00EF06E4"/>
    <w:rsid w:val="00F22598"/>
    <w:rsid w:val="05F35454"/>
    <w:rsid w:val="30C07D5B"/>
    <w:rsid w:val="36BD4910"/>
    <w:rsid w:val="38E813D0"/>
    <w:rsid w:val="44703265"/>
    <w:rsid w:val="664D735C"/>
    <w:rsid w:val="7E00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autoSpaceDE w:val="0"/>
      <w:autoSpaceDN w:val="0"/>
      <w:adjustRightInd w:val="0"/>
      <w:jc w:val="center"/>
      <w:textAlignment w:val="baseline"/>
      <w:outlineLvl w:val="0"/>
    </w:pPr>
    <w:rPr>
      <w:rFonts w:ascii="楷体_GB2312" w:hAnsi="Tms Rmn" w:eastAsia="楷体_GB2312"/>
      <w:kern w:val="0"/>
      <w:sz w:val="32"/>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tabs>
        <w:tab w:val="clear" w:pos="0"/>
      </w:tabs>
      <w:adjustRightInd/>
      <w:snapToGrid/>
      <w:spacing w:line="240" w:lineRule="auto"/>
    </w:pPr>
    <w:rPr>
      <w:rFonts w:ascii="宋体"/>
      <w:kern w:val="0"/>
      <w:sz w:val="24"/>
      <w:szCs w:val="20"/>
    </w:rPr>
  </w:style>
  <w:style w:type="paragraph" w:styleId="5">
    <w:name w:val="footer"/>
    <w:basedOn w:val="1"/>
    <w:link w:val="13"/>
    <w:unhideWhenUsed/>
    <w:qFormat/>
    <w:uiPriority w:val="0"/>
    <w:pPr>
      <w:tabs>
        <w:tab w:val="center" w:pos="4153"/>
        <w:tab w:val="right" w:pos="8306"/>
        <w:tab w:val="clear" w:pos="0"/>
      </w:tabs>
      <w:adjustRightInd/>
      <w:spacing w:line="240" w:lineRule="auto"/>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 w:val="clear" w:pos="0"/>
      </w:tabs>
      <w:adjustRightInd/>
      <w:spacing w:line="240" w:lineRule="auto"/>
      <w:jc w:val="center"/>
    </w:pPr>
    <w:rPr>
      <w:rFonts w:asciiTheme="minorHAnsi" w:hAnsiTheme="minorHAnsi" w:eastAsiaTheme="minorEastAsia" w:cstheme="minorBidi"/>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0"/>
    <w:rPr>
      <w:sz w:val="18"/>
      <w:szCs w:val="18"/>
    </w:rPr>
  </w:style>
  <w:style w:type="character" w:customStyle="1" w:styleId="14">
    <w:name w:val="日期 字符"/>
    <w:basedOn w:val="9"/>
    <w:link w:val="4"/>
    <w:qFormat/>
    <w:uiPriority w:val="0"/>
    <w:rPr>
      <w:rFonts w:ascii="宋体" w:hAnsi="Times New Roman" w:eastAsia="宋体" w:cs="Times New Roman"/>
      <w:kern w:val="0"/>
      <w:sz w:val="24"/>
      <w:szCs w:val="20"/>
    </w:rPr>
  </w:style>
  <w:style w:type="paragraph" w:customStyle="1" w:styleId="15">
    <w:name w:val="p"/>
    <w:basedOn w:val="1"/>
    <w:qFormat/>
    <w:uiPriority w:val="0"/>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character" w:customStyle="1" w:styleId="16">
    <w:name w:val="15"/>
    <w:basedOn w:val="9"/>
    <w:qFormat/>
    <w:uiPriority w:val="0"/>
  </w:style>
  <w:style w:type="character" w:customStyle="1" w:styleId="17">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10355</Words>
  <Characters>10451</Characters>
  <Lines>71</Lines>
  <Paragraphs>19</Paragraphs>
  <TotalTime>2</TotalTime>
  <ScaleCrop>false</ScaleCrop>
  <LinksUpToDate>false</LinksUpToDate>
  <CharactersWithSpaces>11127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2021-03-20T15:52:00Z</dcterms:created>
  <dc:creator>Yalin</dc:creator>
  <cp:lastModifiedBy>KE</cp:lastModifiedBy>
  <dcterms:modified xsi:type="dcterms:W3CDTF">2022-03-22T11:44:33Z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4E16A964EC82443FBD21A98F22D30594</vt:lpwstr>
  </property>
</Properties>
</file>