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80" w:lineRule="exact"/>
        <w:ind w:right="294" w:rightChars="140"/>
        <w:rPr>
          <w:rFonts w:hint="eastAsia" w:ascii="仿宋_GB2312" w:eastAsia="仿宋_GB2312" w:cs="仿宋_GB2312"/>
          <w:b/>
          <w:bCs w:val="0"/>
          <w:lang w:val="en-US"/>
        </w:rPr>
      </w:pPr>
      <w:r>
        <w:rPr>
          <w:rFonts w:hint="eastAsia" w:ascii="仿宋_GB2312" w:eastAsia="仿宋_GB2312" w:cs="仿宋_GB2312"/>
          <w:b/>
          <w:bCs w:val="0"/>
          <w:lang w:eastAsia="zh-CN"/>
        </w:rPr>
        <w:t>附件：</w:t>
      </w:r>
    </w:p>
    <w:p>
      <w:pPr>
        <w:pStyle w:val="2"/>
        <w:widowControl/>
        <w:spacing w:line="480" w:lineRule="exact"/>
        <w:ind w:right="294" w:rightChars="140"/>
        <w:jc w:val="center"/>
        <w:rPr>
          <w:rFonts w:hint="eastAsia" w:ascii="宋体" w:hAnsi="宋体" w:eastAsia="宋体" w:cs="宋体"/>
          <w:b/>
          <w:bCs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4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"/>
        </w:rPr>
        <w:t>2021年大学生思想政治教育研究课题立项表</w:t>
      </w:r>
    </w:p>
    <w:p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4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</w:p>
    <w:tbl>
      <w:tblPr>
        <w:tblStyle w:val="4"/>
        <w:tblW w:w="5000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58"/>
        <w:gridCol w:w="5543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30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课题名称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薄振浩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学生综合素质评价体系研究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余茹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大学生创新创业能力培养路径研究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新时代大学生思想状况研究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孙志成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学院学业指导中心的规范化建设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谭凤凤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研究生党团班一体化组织育人路径研究——以中国地质大学（北京）为例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周彦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高校日常思想政治教育规程研究——以中国地质大学（北京）为例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大学生能力素质现状与提升路径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伊然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“课程思政”背景下高校辅导员与专业课教师协同育人质效思考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重点课题</w:t>
            </w: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仿宋_GB2312" w:eastAsia="仿宋_GB2312" w:cs="仿宋_GB2312"/>
          <w:sz w:val="36"/>
          <w:szCs w:val="36"/>
          <w:lang w:val="en-US"/>
        </w:rPr>
      </w:pPr>
    </w:p>
    <w:tbl>
      <w:tblPr>
        <w:tblStyle w:val="4"/>
        <w:tblW w:w="5000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58"/>
        <w:gridCol w:w="5543"/>
        <w:gridCol w:w="139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努尔古丽·穆斯林</w:t>
            </w:r>
          </w:p>
        </w:tc>
        <w:tc>
          <w:tcPr>
            <w:tcW w:w="30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高校少数民族大学生情感管理研究——以中国地质大学（北京）新疆籍少数民族大学生为例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黄爽</w:t>
            </w:r>
          </w:p>
        </w:tc>
        <w:tc>
          <w:tcPr>
            <w:tcW w:w="30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基于AHP-FCE模型的高校学风建设综合评价体系及对策研究——以中国地质大学（北京）为例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孙华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高校宿舍文化推动学风建设实施路径探究——以中国地质大学（北京）为例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祝源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新媒体背景下高校网络思想政治教育路径优化的探究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张国峰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经济新常态下工科大学生就业能力研究——以中国地质大学（北京）为例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董婷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北地学生思政工作品牌培育研究——以红色话剧为例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张爱平</w:t>
            </w:r>
          </w:p>
        </w:tc>
        <w:tc>
          <w:tcPr>
            <w:tcW w:w="30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基于生涯档案的大学生就业力培养体系研究——以中国地质大学（北京）为例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宋体"/>
                <w:snapToGrid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lang w:val="en-US"/>
        </w:rPr>
      </w:pPr>
    </w:p>
    <w:p>
      <w:bookmarkStart w:id="0" w:name="_GoBack"/>
      <w:bookmarkEnd w:id="0"/>
    </w:p>
    <w:sectPr>
      <w:pgSz w:w="11906" w:h="16838"/>
      <w:pgMar w:top="2041" w:right="1531" w:bottom="1814" w:left="1531" w:header="851" w:footer="170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pPr>
      <w:keepNext w:val="0"/>
      <w:keepLines w:val="0"/>
      <w:widowControl w:val="0"/>
      <w:suppressLineNumbers w:val="0"/>
      <w:tabs>
        <w:tab w:val="left" w:pos="0"/>
      </w:tabs>
      <w:adjustRightInd w:val="0"/>
      <w:snapToGrid w:val="0"/>
      <w:spacing w:before="0" w:beforeAutospacing="0" w:after="0" w:afterAutospacing="0" w:line="640" w:lineRule="atLeast"/>
      <w:ind w:left="0" w:right="0"/>
      <w:jc w:val="both"/>
    </w:pPr>
    <w:rPr>
      <w:rFonts w:hint="default" w:ascii="Times New Roman" w:hAnsi="Times New Roman" w:eastAsia="仿宋_GB2312" w:cs="Times New Roman"/>
      <w:snapToGrid/>
      <w:kern w:val="2"/>
      <w:sz w:val="32"/>
      <w:szCs w:val="24"/>
      <w:lang w:val="en-US" w:eastAsia="zh-CN" w:bidi="ar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正文文本 Char"/>
    <w:basedOn w:val="5"/>
    <w:link w:val="2"/>
    <w:uiPriority w:val="0"/>
    <w:rPr>
      <w:rFonts w:hint="eastAsia" w:ascii="仿宋_GB2312" w:eastAsia="仿宋_GB2312" w:cs="仿宋_GB2312"/>
      <w:kern w:val="2"/>
      <w:sz w:val="32"/>
      <w:szCs w:val="24"/>
    </w:rPr>
  </w:style>
  <w:style w:type="character" w:customStyle="1" w:styleId="7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2021-04-30T05:02:28Z</dcterms:created>
  <dc:creator>Lenovo</dc:creator>
  <cp:lastModifiedBy>王翠兰</cp:lastModifiedBy>
  <dcterms:modified xsi:type="dcterms:W3CDTF">2021-04-30T05:02:33Z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6E2BC0C50ABB42E0A7182BABD0A368FA</vt:lpwstr>
  </property>
</Properties>
</file>