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 xml:space="preserve">附件2-2： </w:t>
      </w:r>
    </w:p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</w:p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</w:p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int="eastAsia" w:hAnsi="仿宋_GB2312" w:cs="仿宋_GB2312"/>
          <w:b/>
          <w:bCs/>
          <w:kern w:val="0"/>
          <w:szCs w:val="32"/>
        </w:rPr>
        <w:t>花销费用参照标准（1）</w:t>
      </w:r>
    </w:p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3186"/>
        <w:gridCol w:w="3015"/>
        <w:gridCol w:w="5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b/>
                <w:sz w:val="28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体育馆场地收费标准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场地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校内价格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校外价格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4小时/单元(场地)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4小时/单元（场地加看台）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羽毛球场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4小时/单元（全场）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多媒体教室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4小时/单元（全场）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其它场馆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59"/>
                <w:tab w:val="center" w:pos="1075"/>
              </w:tabs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4小时/单元（全场）</w:t>
            </w:r>
          </w:p>
        </w:tc>
      </w:tr>
    </w:tbl>
    <w:p>
      <w:pPr>
        <w:widowControl/>
        <w:jc w:val="center"/>
        <w:rPr>
          <w:rFonts w:hAnsi="仿宋_GB2312" w:cs="仿宋_GB2312"/>
          <w:b/>
          <w:bCs/>
          <w:color w:val="000000"/>
          <w:kern w:val="0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474" w:right="1383" w:bottom="1474" w:left="1383" w:header="851" w:footer="992" w:gutter="0"/>
          <w:cols w:space="0" w:num="1"/>
          <w:docGrid w:type="lines" w:linePitch="437" w:charSpace="0"/>
        </w:sectPr>
      </w:pPr>
    </w:p>
    <w:p>
      <w:pPr>
        <w:adjustRightInd w:val="0"/>
        <w:snapToGrid w:val="0"/>
        <w:rPr>
          <w:rFonts w:hAnsi="仿宋_GB2312" w:cs="仿宋_GB2312"/>
          <w:b/>
          <w:bCs/>
          <w:kern w:val="0"/>
          <w:szCs w:val="32"/>
        </w:rPr>
      </w:pPr>
    </w:p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int="eastAsia" w:hAnsi="仿宋_GB2312" w:cs="仿宋_GB2312"/>
          <w:b/>
          <w:bCs/>
          <w:kern w:val="0"/>
          <w:szCs w:val="32"/>
        </w:rPr>
        <w:t>花销费用参照标准（2）</w:t>
      </w:r>
    </w:p>
    <w:tbl>
      <w:tblPr>
        <w:tblStyle w:val="5"/>
        <w:tblpPr w:leftFromText="180" w:rightFromText="180" w:vertAnchor="text" w:horzAnchor="page" w:tblpX="1475" w:tblpY="54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2081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2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color w:val="000000"/>
                <w:sz w:val="24"/>
                <w:szCs w:val="24"/>
              </w:rPr>
              <w:t>价格（元）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南楼二层报告厅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4000/4h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新生代多功能厅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4000/4h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南楼多功能厅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2500/4h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南楼中会议室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Ansi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北楼小会议室（一、二、三、四）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北楼小会议室（六）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北楼小会议室（五、七）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1200/4h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VIP小会议室（南楼）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含水（供校领导使用）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VIP小会议室（北楼）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含水（供校领导使用）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投影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250/4h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条幅（新生代厅、二层报告厅）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增加灯光音响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1200/4h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耗能150元/小时（不包含在1200里）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LED屏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1200/4h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2500/天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茶歇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8/</w:t>
            </w:r>
            <w:r>
              <w:rPr>
                <w:rFonts w:hAnsi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8/位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笔记本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250/4h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麦克风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50/4h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每台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>
            <w:pPr>
              <w:ind w:firstLine="480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桌签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1" w:type="dxa"/>
            <w:gridSpan w:val="3"/>
            <w:vAlign w:val="center"/>
          </w:tcPr>
          <w:p>
            <w:pPr>
              <w:ind w:left="720" w:hanging="720" w:hangingChars="300"/>
              <w:jc w:val="center"/>
              <w:rPr>
                <w:rFonts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备注：1.基础灯光音响不收费    2.会议厅茶水5元/位</w:t>
            </w:r>
          </w:p>
        </w:tc>
      </w:tr>
    </w:tbl>
    <w:p>
      <w:pPr>
        <w:adjustRightInd w:val="0"/>
        <w:snapToGrid w:val="0"/>
        <w:jc w:val="left"/>
        <w:rPr>
          <w:rFonts w:hAnsi="仿宋_GB2312" w:cs="仿宋_GB2312"/>
          <w:b/>
          <w:bCs/>
          <w:kern w:val="0"/>
          <w:szCs w:val="32"/>
        </w:rPr>
      </w:pPr>
    </w:p>
    <w:p/>
    <w:p>
      <w:pPr>
        <w:adjustRightInd w:val="0"/>
        <w:snapToGrid w:val="0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int="eastAsia"/>
        </w:rPr>
        <w:tab/>
      </w:r>
      <w:r>
        <w:rPr>
          <w:rFonts w:hint="eastAsia" w:hAnsi="仿宋_GB2312" w:cs="仿宋_GB2312"/>
          <w:b/>
          <w:bCs/>
          <w:kern w:val="0"/>
          <w:szCs w:val="32"/>
        </w:rPr>
        <w:t>会议场地容量表</w:t>
      </w:r>
    </w:p>
    <w:p>
      <w:pPr>
        <w:tabs>
          <w:tab w:val="left" w:pos="2648"/>
        </w:tabs>
        <w:jc w:val="left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568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474" w:type="dxa"/>
            <w:gridSpan w:val="2"/>
            <w:shd w:val="clear" w:color="auto" w:fill="DBE3F4" w:themeFill="accent1" w:themeFillTint="32"/>
          </w:tcPr>
          <w:p>
            <w:pPr>
              <w:widowControl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场地</w:t>
            </w:r>
          </w:p>
        </w:tc>
        <w:tc>
          <w:tcPr>
            <w:tcW w:w="4474" w:type="dxa"/>
            <w:shd w:val="clear" w:color="auto" w:fill="DBE3F4" w:themeFill="accent1" w:themeFillTint="32"/>
          </w:tcPr>
          <w:p>
            <w:pPr>
              <w:widowControl/>
              <w:jc w:val="center"/>
              <w:rPr>
                <w:rFonts w:hAnsi="仿宋_GB2312" w:cs="仿宋_GB2312"/>
                <w:b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>容量（人）</w:t>
            </w:r>
            <w:r>
              <w:rPr>
                <w:rFonts w:hAnsi="仿宋_GB2312" w:cs="仿宋_GB2312"/>
                <w:b/>
                <w:sz w:val="24"/>
                <w:szCs w:val="24"/>
              </w:rPr>
              <w:t>/</w:t>
            </w:r>
            <w:r>
              <w:rPr>
                <w:rFonts w:hint="eastAsia" w:hAnsi="仿宋_GB2312" w:cs="仿宋_GB2312"/>
                <w:b/>
                <w:sz w:val="24"/>
                <w:szCs w:val="24"/>
              </w:rPr>
              <w:t>标准容量</w:t>
            </w:r>
            <w:r>
              <w:rPr>
                <w:rFonts w:hAnsi="仿宋_GB2312" w:cs="仿宋_GB2312"/>
                <w:b/>
                <w:sz w:val="24"/>
                <w:szCs w:val="24"/>
              </w:rPr>
              <w:t>/极限容量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74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体育馆203里屋会议室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74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体育馆203外屋会议室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74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体育馆看台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国际会议中心</w:t>
            </w: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南楼多功能厅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南楼中会议室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南楼103会议室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南楼104会议室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南楼107会议室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南楼二层报告厅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南楼203会议室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南楼205会议室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南楼206会议室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南楼209会议室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tabs>
                <w:tab w:val="center" w:pos="1053"/>
              </w:tabs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北楼一会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16/40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北楼二会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14/30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北楼四会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14/30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北楼五会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20/50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北楼六会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16/30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北楼七会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36/64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77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2697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新生代全区</w:t>
            </w:r>
          </w:p>
        </w:tc>
        <w:tc>
          <w:tcPr>
            <w:tcW w:w="4474" w:type="dxa"/>
          </w:tcPr>
          <w:p>
            <w:pPr>
              <w:widowControl/>
              <w:spacing w:line="360" w:lineRule="exact"/>
              <w:jc w:val="center"/>
              <w:rPr>
                <w:rFonts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0"/>
                <w:sz w:val="21"/>
                <w:szCs w:val="21"/>
              </w:rPr>
              <w:t>100/250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4E1F6BF2"/>
    <w:rsid w:val="30240E74"/>
    <w:rsid w:val="4E1F6BF2"/>
    <w:rsid w:val="6DA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704</Characters>
  <Lines>0</Lines>
  <Paragraphs>0</Paragraphs>
  <TotalTime>0</TotalTime>
  <ScaleCrop>false</ScaleCrop>
  <LinksUpToDate>false</LinksUpToDate>
  <CharactersWithSpaces>710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2024-05-26T14:55:00Z</dcterms:created>
  <dc:creator>微信用户</dc:creator>
  <cp:lastModifiedBy>微信用户</cp:lastModifiedBy>
  <dcterms:modified xsi:type="dcterms:W3CDTF">2024-05-26T15:05:51Z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00D7061B8C6C45FC9A563A7BFDA0BEF2_11</vt:lpwstr>
  </property>
</Properties>
</file>