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75B49">
      <w:pPr>
        <w:adjustRightInd w:val="0"/>
        <w:snapToGrid w:val="0"/>
        <w:jc w:val="center"/>
        <w:rPr>
          <w:rFonts w:ascii="宋体" w:hAnsi="宋体" w:cs="宋体"/>
          <w:b/>
          <w:bCs/>
          <w:color w:val="FF0000"/>
          <w:spacing w:val="-57"/>
          <w:sz w:val="72"/>
          <w:szCs w:val="72"/>
        </w:rPr>
      </w:pPr>
      <w:r>
        <w:rPr>
          <w:rFonts w:hint="eastAsia" w:ascii="宋体" w:hAnsi="宋体" w:cs="宋体"/>
          <w:b/>
          <w:bCs/>
          <w:color w:val="FF0000"/>
          <w:spacing w:val="-57"/>
          <w:sz w:val="72"/>
          <w:szCs w:val="72"/>
        </w:rPr>
        <w:t>中 国 地 质 大 学</w:t>
      </w:r>
      <w:bookmarkStart w:id="0" w:name="_GoBack"/>
      <w:bookmarkEnd w:id="0"/>
    </w:p>
    <w:p w14:paraId="71CE48DB">
      <w:pPr>
        <w:adjustRightInd w:val="0"/>
        <w:snapToGrid w:val="0"/>
        <w:jc w:val="center"/>
        <w:rPr>
          <w:b/>
          <w:bCs/>
          <w:color w:val="FF0000"/>
          <w:sz w:val="44"/>
          <w:szCs w:val="44"/>
        </w:rPr>
      </w:pPr>
    </w:p>
    <w:p w14:paraId="3E500E00">
      <w:pPr>
        <w:adjustRightInd w:val="0"/>
        <w:snapToGrid w:val="0"/>
        <w:jc w:val="center"/>
        <w:rPr>
          <w:rFonts w:ascii="宋体" w:hAnsi="宋体" w:cs="宋体"/>
          <w:color w:val="FF0000"/>
          <w:sz w:val="84"/>
          <w:szCs w:val="84"/>
        </w:rPr>
      </w:pPr>
      <w:r>
        <w:rPr>
          <w:rFonts w:hint="eastAsia" w:ascii="宋体" w:hAnsi="宋体" w:cs="宋体"/>
          <w:b/>
          <w:bCs/>
          <w:color w:val="FF0000"/>
          <w:sz w:val="84"/>
          <w:szCs w:val="84"/>
        </w:rPr>
        <w:t>研 究 生 院 文 件</w:t>
      </w:r>
    </w:p>
    <w:p w14:paraId="750A19EA">
      <w:pPr>
        <w:rPr>
          <w:color w:val="FF0000"/>
        </w:rPr>
      </w:pPr>
    </w:p>
    <w:p w14:paraId="0746156B">
      <w:pPr>
        <w:rPr>
          <w:color w:val="FF0000"/>
          <w:u w:val="single"/>
        </w:rPr>
      </w:pPr>
    </w:p>
    <w:p w14:paraId="3E16D624">
      <w:pPr>
        <w:jc w:val="center"/>
        <w:rPr>
          <w:rFonts w:ascii="黑体" w:hAnsi="宋体" w:eastAsia="黑体"/>
          <w:sz w:val="36"/>
          <w:szCs w:val="36"/>
        </w:rPr>
      </w:pPr>
      <w:r>
        <w:rPr>
          <w:rFonts w:ascii="黑体" w:hAnsi="宋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margin">
                  <wp:posOffset>2528570</wp:posOffset>
                </wp:positionV>
                <wp:extent cx="5579745" cy="0"/>
                <wp:effectExtent l="0" t="13970" r="13335" b="1651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9745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199.1pt;height:0pt;width:439.35pt;mso-position-horizontal:center;mso-position-horizontal-relative:page;mso-position-vertical-relative:margin;z-index:251659264;mso-width-relative:page;mso-height-relative:page;" filled="f" stroked="t" coordsize="21600,21600" o:gfxdata="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vA+s01gAAAAgBAAAPAAAAAAAAAAEAIAAAACIAAABkcnMvZG93bnJl&#10;di54bWxQSwECFAAUAAAACACHTuJAdD1xbf8BAADtAwAADgAAAAAAAAABACAAAAAlAQAAZHJzL2Uy&#10;b0RvYy54bWxQSwUGAAAAAAYABgBZAQAAlg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sz w:val="32"/>
          <w:szCs w:val="32"/>
        </w:rPr>
        <w:t>中地大京研发〔</w:t>
      </w:r>
      <w:r>
        <w:rPr>
          <w:rFonts w:hint="eastAsia" w:ascii="宋体" w:hAnsi="宋体"/>
          <w:sz w:val="28"/>
          <w:szCs w:val="28"/>
        </w:rPr>
        <w:t>2025</w:t>
      </w:r>
      <w:r>
        <w:rPr>
          <w:rFonts w:hint="eastAsia" w:ascii="宋体" w:hAnsi="宋体"/>
          <w:sz w:val="32"/>
          <w:szCs w:val="32"/>
        </w:rPr>
        <w:t>〕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28"/>
          <w:szCs w:val="28"/>
        </w:rPr>
        <w:t>13</w:t>
      </w:r>
      <w:r>
        <w:rPr>
          <w:rFonts w:hint="eastAsia" w:ascii="宋体" w:hAnsi="宋体"/>
          <w:sz w:val="32"/>
          <w:szCs w:val="32"/>
        </w:rPr>
        <w:t>号</w:t>
      </w:r>
    </w:p>
    <w:p w14:paraId="0453816E">
      <w:pPr>
        <w:tabs>
          <w:tab w:val="left" w:pos="540"/>
        </w:tabs>
        <w:spacing w:line="360" w:lineRule="auto"/>
        <w:jc w:val="center"/>
        <w:rPr>
          <w:rFonts w:ascii="黑体" w:hAnsi="宋体" w:eastAsia="黑体"/>
          <w:sz w:val="36"/>
          <w:szCs w:val="36"/>
        </w:rPr>
      </w:pPr>
    </w:p>
    <w:p w14:paraId="21AF73CC">
      <w:pPr>
        <w:rPr>
          <w:color w:val="FF0000"/>
          <w:u w:val="thick"/>
        </w:rPr>
      </w:pPr>
    </w:p>
    <w:p w14:paraId="52D48F7B">
      <w:pPr>
        <w:adjustRightInd w:val="0"/>
        <w:snapToGrid w:val="0"/>
        <w:spacing w:line="700" w:lineRule="exact"/>
        <w:jc w:val="center"/>
        <w:rPr>
          <w:rFonts w:hint="eastAsia" w:ascii="方正小标宋简体" w:hAnsi="微软雅黑" w:eastAsia="方正小标宋简体" w:cs="微软雅黑"/>
          <w:sz w:val="44"/>
        </w:rPr>
      </w:pPr>
      <w:r>
        <w:rPr>
          <w:rFonts w:hint="eastAsia" w:ascii="方正小标宋简体" w:hAnsi="微软雅黑" w:eastAsia="方正小标宋简体" w:cs="微软雅黑"/>
          <w:sz w:val="44"/>
        </w:rPr>
        <w:t>中国地质大学（北京）</w:t>
      </w:r>
    </w:p>
    <w:p w14:paraId="168BFFD0">
      <w:pPr>
        <w:adjustRightInd w:val="0"/>
        <w:snapToGrid w:val="0"/>
        <w:spacing w:line="700" w:lineRule="exact"/>
        <w:jc w:val="center"/>
        <w:rPr>
          <w:rFonts w:hint="eastAsia" w:ascii="方正小标宋简体" w:hAnsi="微软雅黑" w:eastAsia="方正小标宋简体" w:cs="微软雅黑"/>
          <w:sz w:val="44"/>
        </w:rPr>
      </w:pPr>
      <w:r>
        <w:rPr>
          <w:rFonts w:hint="eastAsia" w:ascii="方正小标宋简体" w:hAnsi="微软雅黑" w:eastAsia="方正小标宋简体" w:cs="微软雅黑"/>
          <w:sz w:val="44"/>
        </w:rPr>
        <w:t xml:space="preserve"> 研究生中期考核管理办法</w:t>
      </w:r>
    </w:p>
    <w:p w14:paraId="49E5817A">
      <w:pPr>
        <w:spacing w:line="570" w:lineRule="exact"/>
        <w:rPr>
          <w:color w:val="FF0000"/>
          <w:u w:val="thick"/>
        </w:rPr>
      </w:pPr>
    </w:p>
    <w:p w14:paraId="636C810F">
      <w:pPr>
        <w:widowControl/>
        <w:spacing w:line="570" w:lineRule="atLeas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第一章 总则</w:t>
      </w:r>
    </w:p>
    <w:p w14:paraId="622310E4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第一条 为加强我校研究生培养过程规范化管理，完善研究生培养的考核和分流机制，提高研究生培养质量，根据《中华人民共和国学位法》《教育部办公厅关于进一步规范和加强研究生培养管理的通知》（教研厅〔2019〕1号）、《教育部 国家发展改革委 财政部关于加快新时代研究生教育改革发展的意见》（教研〔2020〕9号）、《国务院学位委员会 教育部关于进一步严格规范学位与研究生教育质量管理的若干意见》（学位〔2020〕19号）以及《中国地质大学（北京）研究生学籍管理规定》等文件精神，结合我校实际情况，特制订本办法。</w:t>
      </w:r>
    </w:p>
    <w:p w14:paraId="072F22D2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第二条 本管理办法适用于我校在读的博士研究生和硕士研究生。</w:t>
      </w:r>
    </w:p>
    <w:p w14:paraId="36DE725F">
      <w:pPr>
        <w:widowControl/>
        <w:spacing w:line="570" w:lineRule="atLeast"/>
        <w:jc w:val="center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第二章 考核时间</w:t>
      </w:r>
    </w:p>
    <w:p w14:paraId="45798E4D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第三条 博士研究生中期考核应在完成课程学习和其他必修环节、取得规定的学分、学位论文开题论证通过10个月后进行，在通过中期考核6个月后方可申请学位论文答辩。硕士研究生中期考核应在完成课程学习和其他必修环节、取得规定的学分、学位论文开题论证通过6个月后进行，在通过中期考核6个月后方可申请学位论文答辩。</w:t>
      </w:r>
    </w:p>
    <w:p w14:paraId="2F0DBCD0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第四条 各培养环节的完成时间以研究生管理系统实际提交时间为准，各环节的间隔时间由系统自动生成。</w:t>
      </w:r>
    </w:p>
    <w:p w14:paraId="1E73FD57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第五条 研究生因休学或生病等原因无法按时参加考核的，须提前向所在培养单位提交书面申请，经导师和培养单位主管领导同意后方可延期考核。延迟的时间应和保留学籍、休学的时间相应。每名研究生在读期间可申请一次延迟考核。</w:t>
      </w:r>
    </w:p>
    <w:p w14:paraId="11EAF317">
      <w:pPr>
        <w:widowControl/>
        <w:spacing w:line="570" w:lineRule="atLeast"/>
        <w:jc w:val="center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第三章 考核内容</w:t>
      </w:r>
    </w:p>
    <w:p w14:paraId="12E2EAF2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第六条 按照研究生培养要求，中期主要考核研究生的思想品德、课程学习、科研成果、学位论文研究进展和计划完成情况等方面。具体考核内容参考如下：</w:t>
      </w:r>
    </w:p>
    <w:p w14:paraId="783A282A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（一）思想品德。主要考核研究生的思想政治、道德品行、学习态度、组织纪律等方面。</w:t>
      </w:r>
    </w:p>
    <w:p w14:paraId="57A7678A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（二）课程学习。主要考核研究生完成培养计划中课程学习（成绩与学分）情况。</w:t>
      </w:r>
    </w:p>
    <w:p w14:paraId="4CB6F804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三）科研能力及研究进展。根据开题报告的内容，考核其是否按计划完成相关的工作量（工作量要求由各学科自定），所取得的主要成绩（如：发表论文、专利申报、学科竞赛、其他成果等），研究中存在的问题和下一步工作设想；结合研究进展和日常的科研表现综合考查学生的科学研究能力。</w:t>
      </w:r>
    </w:p>
    <w:p w14:paraId="744B9C35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第七条 培养单位应根据各学科特点及不同层次、类别研究生的培养实际，进一步明确考核内容、形式和考核标准，以及具体实施程序，从而确保中期考核工作的公开、公平、公正。</w:t>
      </w:r>
    </w:p>
    <w:p w14:paraId="4845B3CD">
      <w:pPr>
        <w:widowControl/>
        <w:spacing w:line="570" w:lineRule="atLeast"/>
        <w:jc w:val="center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第四章 组织与实施</w:t>
      </w:r>
    </w:p>
    <w:p w14:paraId="6D3A15C0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第八条 研究生中期考核工作由各培养单位组织实施，一般应按照一级学科进行。</w:t>
      </w:r>
    </w:p>
    <w:p w14:paraId="2BE810D1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第九条 博士研究生中期考核工作小组由5-7人组成，其中博士生导师或正高级职称不少于3人，所属培养单位学位评定分委员会委员不少于1人，设组长1人；硕士研究生中期考核工作小组由3-5人组成，其中硕士生导师或副高级职称不少于3人，设组长1人。指导教师不得作为考核小组成员，但应参加考核工作。中期考核小组设秘书1人，负责提前公示考核的时间、地点，做好会议记录及材料整理，不参与考核表决。</w:t>
      </w:r>
    </w:p>
    <w:p w14:paraId="3FB2FDB4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第十条 研究生应在中期考核前，在研究生管理信息系统中录入学位论文中期报告。中期考核时，应提交课程学习成绩单和中期考核表。中期考核表中除了考核小组意见外，其他应填写完整。</w:t>
      </w:r>
    </w:p>
    <w:p w14:paraId="4D0DAF6A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第十一条 中期考核工作小组通过审查课程学习成绩单、指导教师评语、听取研究生中期汇报、质询回答等环节，当场撰写考核意见，给出考核结果。研究生应在中期考核通过后一周内，扫描中期考核表，上传至研究生管理信息系统。</w:t>
      </w:r>
    </w:p>
    <w:p w14:paraId="7E536286">
      <w:pPr>
        <w:widowControl/>
        <w:spacing w:line="570" w:lineRule="atLeast"/>
        <w:jc w:val="center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第五章 考核结果及分流</w:t>
      </w:r>
    </w:p>
    <w:p w14:paraId="7423AB39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第十二条 根据中期考核成绩，考核结果分为优秀、合格和不合格三个等级。考核结果为优秀或合格的，视为通过中期考核；考核结果为不合格的，视为不通过中期考核。</w:t>
      </w:r>
    </w:p>
    <w:p w14:paraId="6AD80B79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第十三条 有下列情况之一者，视为中期考核“不通过”，应重新进行考核：</w:t>
      </w:r>
    </w:p>
    <w:p w14:paraId="3297900A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（1）未经批准无故不参加中期考核的；</w:t>
      </w:r>
    </w:p>
    <w:p w14:paraId="61C4D350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（2）思想品德不合格的；</w:t>
      </w:r>
    </w:p>
    <w:p w14:paraId="2C573D00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（3）未修满培养方案规定的课程学分的；</w:t>
      </w:r>
    </w:p>
    <w:p w14:paraId="722A1857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（4）学位论文工作无明显进展的；</w:t>
      </w:r>
    </w:p>
    <w:p w14:paraId="46E6DDA1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（5）存在学术不端行为的；</w:t>
      </w:r>
    </w:p>
    <w:p w14:paraId="2F8AF60D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（6）科研能力或实践能力较差，无法完成学位论文的；</w:t>
      </w:r>
    </w:p>
    <w:p w14:paraId="229DA335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（7）考核小组成员中三分之二（含）以上认为不合格的；</w:t>
      </w:r>
    </w:p>
    <w:p w14:paraId="1EB57E51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（8）导师本人认为中期考核不合格的。</w:t>
      </w:r>
    </w:p>
    <w:p w14:paraId="7FC75274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第十四条 硕士研究生中期考核未通过的，应在3个月内申请重新考核；博士研究生中期考核未通过的，应在6个月内申请重新考核。研究生参加中期考核累计不超过2次。</w:t>
      </w:r>
    </w:p>
    <w:p w14:paraId="193853EE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第十五条 第二次中期考核仍未通过者，终止学业，作退学处理。作退学处理者，应由所属培养单位学位评定分委员会、党政联席会审查，报研究生院院务会审核，提交校长办公会审议决定。</w:t>
      </w:r>
    </w:p>
    <w:p w14:paraId="1A56549D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待作退学处理的硕博连读生、直博生，符合博转硕条件的，按我校相关规定办理博转硕，退回硕士学籍继续学习。其硕士学籍期间不得再次申请硕博连读，学位论文答辩通过授予硕士学位。</w:t>
      </w:r>
    </w:p>
    <w:p w14:paraId="51EA792D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第十六条 研究生对中期考核结果有异议的，可在中期考核结果公布后3个工作日内向所在培养单位提出书面申诉。培养单位接到申诉后，由所在学位评定分委员会组织复查，自接受申诉之日起7个工作日内做出复议决定并告知申诉人。研究生对培养单位的复议决定仍有异议的，可在7个工作日内向研究生院提交书面申诉及相关材料。研究生院组织相关学科专家进行复查，经校学位评定委员会审议，给予答复。若研究生未在有效期内提出申诉，培养单位和研究生院将不再受理。</w:t>
      </w:r>
    </w:p>
    <w:p w14:paraId="1CD23331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第十七条 课程学习成绩不合格、未完成规定学分或培养环节、学位论文未做开题或开题报告未通过的，不能参加中期考核。未进行中期考核或中期考核不合格的，不得进行下一步的论文检测和申请答辩。</w:t>
      </w:r>
    </w:p>
    <w:p w14:paraId="225564B9">
      <w:pPr>
        <w:widowControl/>
        <w:spacing w:line="570" w:lineRule="atLeast"/>
        <w:jc w:val="center"/>
        <w:rPr>
          <w:rFonts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第六章 附则</w:t>
      </w:r>
    </w:p>
    <w:p w14:paraId="3C502A10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第十八条 培养单位可根据实际情况制定具体的中期考核实施细则，但时间节点和考核工作小组成员要求不得低于本办法。</w:t>
      </w:r>
    </w:p>
    <w:p w14:paraId="788AF754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第十九条 研究生中期考核工作原则上在校内线下进行。有特殊原因需要在校外进行或采取线上方式进行的，由所在培养单位向研究生院提出书面申请，并制定严格的工作方案后方可实施。</w:t>
      </w:r>
    </w:p>
    <w:p w14:paraId="027BE542">
      <w:pPr>
        <w:widowControl/>
        <w:spacing w:line="570" w:lineRule="atLeast"/>
        <w:ind w:firstLine="646"/>
        <w:jc w:val="left"/>
        <w:rPr>
          <w:rFonts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第二十条 本办法从发布之日起开始执行，由研究生院负责解释。</w:t>
      </w:r>
    </w:p>
    <w:p w14:paraId="347BDCA6">
      <w:pPr>
        <w:widowControl/>
        <w:snapToGrid w:val="0"/>
        <w:spacing w:line="570" w:lineRule="atLeast"/>
        <w:ind w:firstLine="2902" w:firstLineChars="907"/>
        <w:jc w:val="left"/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中国地质大学（北京）研究生院</w:t>
      </w:r>
    </w:p>
    <w:p w14:paraId="3FBC8B9E">
      <w:pPr>
        <w:tabs>
          <w:tab w:val="left" w:pos="1680"/>
        </w:tabs>
        <w:bidi w:val="0"/>
        <w:jc w:val="left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 xml:space="preserve">                                    </w:t>
      </w:r>
      <w:r>
        <w:rPr>
          <w:rFonts w:ascii="方正仿宋_GB2312" w:hAnsi="方正仿宋_GB2312" w:eastAsia="方正仿宋_GB2312" w:cs="方正仿宋_GB2312"/>
          <w:kern w:val="0"/>
          <w:sz w:val="32"/>
          <w:szCs w:val="32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2025年9月1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/>
        </w:rPr>
        <w:t>6日</w:t>
      </w: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B78D39-0B38-4E7C-BB76-3CE35EEC78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9B1C32E-5368-4CFD-AAA9-1C844D9CAFD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DCCD7A7-5CFE-4F77-8177-20539B761E8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A2FBE759-06E7-4A57-BEC5-C4F3B4E47DB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A93157E-77B0-4E5B-85B0-D6EAEFC9EE2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DE389">
    <w:pPr>
      <w:pStyle w:val="5"/>
      <w:jc w:val="right"/>
      <w:rPr>
        <w:rFonts w:ascii="宋体" w:hAnsi="宋体"/>
        <w:sz w:val="24"/>
        <w:szCs w:val="24"/>
      </w:rPr>
    </w:pPr>
  </w:p>
  <w:p w14:paraId="042EC32F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26000">
    <w:pPr>
      <w:pStyle w:val="5"/>
      <w:rPr>
        <w:rFonts w:ascii="宋体" w:hAnsi="宋体" w:cs="Arial Unicode MS"/>
        <w:sz w:val="24"/>
        <w:szCs w:val="24"/>
      </w:rPr>
    </w:pPr>
  </w:p>
  <w:p w14:paraId="55598D4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ODEyYWU5M2UyMGQyMDE1NDAxOTYxZWY1NzU0ZDQifQ=="/>
  </w:docVars>
  <w:rsids>
    <w:rsidRoot w:val="0010754D"/>
    <w:rsid w:val="0010754D"/>
    <w:rsid w:val="00352876"/>
    <w:rsid w:val="0049496F"/>
    <w:rsid w:val="004C3D78"/>
    <w:rsid w:val="00980F3F"/>
    <w:rsid w:val="00F838C7"/>
    <w:rsid w:val="10E74653"/>
    <w:rsid w:val="2AA02440"/>
    <w:rsid w:val="34620BCA"/>
    <w:rsid w:val="3EAE0313"/>
    <w:rsid w:val="45263473"/>
    <w:rsid w:val="6E12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宋体" w:hAnsi="宋体"/>
      <w:b/>
      <w:bCs/>
      <w:sz w:val="2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customStyle="1" w:styleId="11">
    <w:name w:val="页脚 字符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2">
    <w:name w:val="页眉 字符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批注框文本 字符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D22188-5AC7-43FD-A5D7-7057B16234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2406</Words>
  <Characters>2431</Characters>
  <Lines>26</Lines>
  <Paragraphs>7</Paragraphs>
  <TotalTime>70</TotalTime>
  <ScaleCrop>false</ScaleCrop>
  <LinksUpToDate>false</LinksUpToDate>
  <CharactersWithSpaces>2515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2020-04-24T02:18:00Z</dcterms:created>
  <dc:creator>user</dc:creator>
  <cp:lastModifiedBy>Jessica</cp:lastModifiedBy>
  <cp:lastPrinted>2025-09-17T07:15:00Z</cp:lastPrinted>
  <dcterms:modified xsi:type="dcterms:W3CDTF">2026-09-02T02:03:44Z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6B61834AE8D04DE89AF3A405D2CC4A20_13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eyJoZGlkIjoiN2MzNWM3NGUxMzc0ODBmNWMxMTAyMWVkNjkyZmYxZDMiLCJ1c2VySWQiOiI4MjYwOTA1MzEifQ==</vt:lpwstr>
  </property>
</Properties>
</file>