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18F89B">
      <w:pPr>
        <w:pStyle w:val="2"/>
        <w:shd w:val="clear" w:color="auto" w:fill="FFFFFF"/>
        <w:spacing w:before="0" w:beforeAutospacing="0" w:after="0" w:afterAutospacing="0"/>
        <w:jc w:val="center"/>
        <w:rPr>
          <w:rFonts w:ascii="仿宋" w:hAnsi="仿宋" w:eastAsia="仿宋"/>
          <w:color w:val="333333"/>
          <w:sz w:val="36"/>
          <w:szCs w:val="36"/>
        </w:rPr>
      </w:pPr>
      <w:r>
        <w:rPr>
          <w:rFonts w:hint="eastAsia" w:ascii="仿宋" w:hAnsi="仿宋" w:eastAsia="仿宋"/>
          <w:color w:val="333333"/>
          <w:sz w:val="36"/>
          <w:szCs w:val="36"/>
        </w:rPr>
        <w:t>中国地质大学（北京）经济管理学院</w:t>
      </w:r>
    </w:p>
    <w:p w14:paraId="16B08EAF">
      <w:pPr>
        <w:pStyle w:val="2"/>
        <w:shd w:val="clear" w:color="auto" w:fill="FFFFFF"/>
        <w:spacing w:before="0" w:beforeAutospacing="0" w:after="0" w:afterAutospacing="0"/>
        <w:jc w:val="center"/>
        <w:rPr>
          <w:rFonts w:ascii="仿宋" w:hAnsi="仿宋" w:eastAsia="仿宋"/>
          <w:color w:val="333333"/>
          <w:sz w:val="36"/>
          <w:szCs w:val="36"/>
        </w:rPr>
      </w:pPr>
      <w:r>
        <w:rPr>
          <w:rFonts w:hint="eastAsia" w:ascii="仿宋" w:hAnsi="仿宋" w:eastAsia="仿宋"/>
          <w:color w:val="333333"/>
          <w:sz w:val="36"/>
          <w:szCs w:val="36"/>
        </w:rPr>
        <w:t>2025年硕士研究生接收调剂公告</w:t>
      </w:r>
    </w:p>
    <w:p w14:paraId="617AA17C">
      <w:pPr>
        <w:widowControl/>
        <w:shd w:val="clear" w:color="auto" w:fill="FFFFFF"/>
        <w:spacing w:line="360" w:lineRule="atLeast"/>
        <w:ind w:firstLine="560" w:firstLineChars="200"/>
        <w:rPr>
          <w:rFonts w:ascii="仿宋" w:hAnsi="仿宋" w:eastAsia="仿宋"/>
          <w:color w:val="000000"/>
          <w:kern w:val="0"/>
          <w:sz w:val="28"/>
          <w:szCs w:val="28"/>
          <w:shd w:val="clear" w:color="auto" w:fill="FFFFFF"/>
        </w:rPr>
      </w:pPr>
      <w:r>
        <w:rPr>
          <w:rFonts w:hint="eastAsia" w:ascii="仿宋" w:hAnsi="仿宋" w:eastAsia="仿宋"/>
          <w:color w:val="000000"/>
          <w:kern w:val="0"/>
          <w:sz w:val="28"/>
          <w:szCs w:val="28"/>
          <w:shd w:val="clear" w:color="auto" w:fill="FFFFFF"/>
        </w:rPr>
        <w:t>根据教育部和北京市教育考试院相关文件要求，结合我院2025年硕士研究生招生计划和一志愿上线情况，现公布2025年硕士研究生拟调剂信息，欢迎有意向调剂我院的考生密切关注我校研究生招生网站和经济管理学院网站。</w:t>
      </w:r>
    </w:p>
    <w:p w14:paraId="17CC20D6">
      <w:pPr>
        <w:widowControl/>
        <w:shd w:val="clear" w:color="auto" w:fill="FFFFFF"/>
        <w:spacing w:line="360" w:lineRule="atLeast"/>
        <w:rPr>
          <w:rFonts w:ascii="仿宋" w:hAnsi="仿宋" w:eastAsia="仿宋"/>
          <w:b/>
          <w:bCs/>
          <w:color w:val="000000"/>
          <w:kern w:val="0"/>
          <w:sz w:val="32"/>
          <w:szCs w:val="32"/>
        </w:rPr>
      </w:pPr>
      <w:r>
        <w:rPr>
          <w:rFonts w:hint="eastAsia" w:ascii="仿宋" w:hAnsi="仿宋" w:eastAsia="仿宋"/>
          <w:b/>
          <w:bCs/>
          <w:color w:val="000000"/>
          <w:kern w:val="0"/>
          <w:sz w:val="32"/>
          <w:szCs w:val="32"/>
        </w:rPr>
        <w:t>一、拟接收调剂专业、指标和分数线</w:t>
      </w:r>
    </w:p>
    <w:tbl>
      <w:tblPr>
        <w:tblStyle w:val="6"/>
        <w:tblW w:w="9294" w:type="dxa"/>
        <w:tblInd w:w="-1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Layout w:type="autofit"/>
        <w:tblCellMar>
          <w:top w:w="15" w:type="dxa"/>
          <w:left w:w="15" w:type="dxa"/>
          <w:bottom w:w="15" w:type="dxa"/>
          <w:right w:w="15" w:type="dxa"/>
        </w:tblCellMar>
      </w:tblPr>
      <w:tblGrid>
        <w:gridCol w:w="1170"/>
        <w:gridCol w:w="921"/>
        <w:gridCol w:w="1142"/>
        <w:gridCol w:w="936"/>
        <w:gridCol w:w="1289"/>
        <w:gridCol w:w="1529"/>
        <w:gridCol w:w="1534"/>
        <w:gridCol w:w="773"/>
      </w:tblGrid>
      <w:tr w14:paraId="1B6ED9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15" w:type="dxa"/>
            <w:left w:w="15" w:type="dxa"/>
            <w:bottom w:w="15" w:type="dxa"/>
            <w:right w:w="15" w:type="dxa"/>
          </w:tblCellMar>
        </w:tblPrEx>
        <w:trPr>
          <w:trHeight w:val="450" w:hRule="atLeast"/>
        </w:trPr>
        <w:tc>
          <w:tcPr>
            <w:tcW w:w="1170" w:type="dxa"/>
            <w:vMerge w:val="restart"/>
            <w:shd w:val="clear" w:color="auto" w:fill="FFFFFF"/>
            <w:tcMar>
              <w:top w:w="0" w:type="dxa"/>
              <w:left w:w="108" w:type="dxa"/>
              <w:bottom w:w="0" w:type="dxa"/>
              <w:right w:w="108" w:type="dxa"/>
            </w:tcMar>
          </w:tcPr>
          <w:p w14:paraId="3D4F2C33">
            <w:pPr>
              <w:widowControl/>
              <w:spacing w:line="360" w:lineRule="atLeast"/>
              <w:jc w:val="center"/>
              <w:rPr>
                <w:rFonts w:ascii="仿宋" w:hAnsi="仿宋" w:eastAsia="仿宋"/>
                <w:color w:val="333333"/>
                <w:kern w:val="0"/>
                <w:sz w:val="24"/>
                <w:szCs w:val="24"/>
              </w:rPr>
            </w:pPr>
            <w:r>
              <w:rPr>
                <w:rFonts w:hint="eastAsia" w:ascii="仿宋" w:hAnsi="仿宋" w:eastAsia="仿宋"/>
                <w:color w:val="333333"/>
                <w:kern w:val="0"/>
                <w:sz w:val="24"/>
                <w:szCs w:val="24"/>
              </w:rPr>
              <w:t>学习方式</w:t>
            </w:r>
          </w:p>
        </w:tc>
        <w:tc>
          <w:tcPr>
            <w:tcW w:w="921" w:type="dxa"/>
            <w:vMerge w:val="restart"/>
            <w:shd w:val="clear" w:color="auto" w:fill="FFFFFF"/>
            <w:tcMar>
              <w:top w:w="0" w:type="dxa"/>
              <w:left w:w="108" w:type="dxa"/>
              <w:bottom w:w="0" w:type="dxa"/>
              <w:right w:w="108" w:type="dxa"/>
            </w:tcMar>
          </w:tcPr>
          <w:p w14:paraId="636FF23F">
            <w:pPr>
              <w:widowControl/>
              <w:spacing w:line="360" w:lineRule="atLeast"/>
              <w:jc w:val="center"/>
              <w:rPr>
                <w:rFonts w:ascii="仿宋" w:hAnsi="仿宋" w:eastAsia="仿宋"/>
                <w:color w:val="333333"/>
                <w:kern w:val="0"/>
                <w:sz w:val="24"/>
                <w:szCs w:val="24"/>
              </w:rPr>
            </w:pPr>
            <w:r>
              <w:rPr>
                <w:rFonts w:hint="eastAsia" w:ascii="仿宋" w:hAnsi="仿宋" w:eastAsia="仿宋"/>
                <w:color w:val="333333"/>
                <w:kern w:val="0"/>
                <w:sz w:val="24"/>
                <w:szCs w:val="24"/>
              </w:rPr>
              <w:t>类型</w:t>
            </w:r>
          </w:p>
        </w:tc>
        <w:tc>
          <w:tcPr>
            <w:tcW w:w="1142" w:type="dxa"/>
            <w:vMerge w:val="restart"/>
            <w:shd w:val="clear" w:color="auto" w:fill="FFFFFF"/>
            <w:tcMar>
              <w:top w:w="0" w:type="dxa"/>
              <w:left w:w="108" w:type="dxa"/>
              <w:bottom w:w="0" w:type="dxa"/>
              <w:right w:w="108" w:type="dxa"/>
            </w:tcMar>
          </w:tcPr>
          <w:p w14:paraId="0D52C74D">
            <w:pPr>
              <w:widowControl/>
              <w:wordWrap w:val="0"/>
              <w:spacing w:line="360" w:lineRule="atLeast"/>
              <w:jc w:val="center"/>
              <w:rPr>
                <w:rFonts w:ascii="仿宋" w:hAnsi="仿宋" w:eastAsia="仿宋"/>
                <w:color w:val="333333"/>
                <w:kern w:val="0"/>
                <w:sz w:val="24"/>
                <w:szCs w:val="24"/>
              </w:rPr>
            </w:pPr>
            <w:r>
              <w:rPr>
                <w:rFonts w:hint="eastAsia" w:ascii="仿宋" w:hAnsi="仿宋" w:eastAsia="仿宋"/>
                <w:color w:val="333333"/>
                <w:kern w:val="0"/>
                <w:sz w:val="24"/>
                <w:szCs w:val="24"/>
              </w:rPr>
              <w:t>接收调剂专业</w:t>
            </w:r>
          </w:p>
        </w:tc>
        <w:tc>
          <w:tcPr>
            <w:tcW w:w="936" w:type="dxa"/>
            <w:vMerge w:val="restart"/>
            <w:shd w:val="clear" w:color="auto" w:fill="FFFFFF"/>
            <w:tcMar>
              <w:top w:w="0" w:type="dxa"/>
              <w:left w:w="108" w:type="dxa"/>
              <w:bottom w:w="0" w:type="dxa"/>
              <w:right w:w="108" w:type="dxa"/>
            </w:tcMar>
          </w:tcPr>
          <w:p w14:paraId="5C3D794B">
            <w:pPr>
              <w:widowControl/>
              <w:spacing w:line="360" w:lineRule="atLeast"/>
              <w:jc w:val="center"/>
              <w:rPr>
                <w:rFonts w:ascii="仿宋" w:hAnsi="仿宋" w:eastAsia="仿宋"/>
                <w:color w:val="333333"/>
                <w:kern w:val="0"/>
                <w:sz w:val="24"/>
                <w:szCs w:val="24"/>
              </w:rPr>
            </w:pPr>
            <w:r>
              <w:rPr>
                <w:rFonts w:hint="eastAsia" w:ascii="仿宋" w:hAnsi="仿宋" w:eastAsia="仿宋"/>
                <w:color w:val="333333"/>
                <w:kern w:val="0"/>
                <w:sz w:val="24"/>
                <w:szCs w:val="24"/>
              </w:rPr>
              <w:t>接收调剂方向</w:t>
            </w:r>
          </w:p>
        </w:tc>
        <w:tc>
          <w:tcPr>
            <w:tcW w:w="1289" w:type="dxa"/>
            <w:vMerge w:val="restart"/>
            <w:shd w:val="clear" w:color="auto" w:fill="FFFFFF"/>
            <w:tcMar>
              <w:top w:w="0" w:type="dxa"/>
              <w:left w:w="108" w:type="dxa"/>
              <w:bottom w:w="0" w:type="dxa"/>
              <w:right w:w="108" w:type="dxa"/>
            </w:tcMar>
          </w:tcPr>
          <w:p w14:paraId="10C5BF6C">
            <w:pPr>
              <w:widowControl/>
              <w:spacing w:line="360" w:lineRule="atLeast"/>
              <w:jc w:val="center"/>
              <w:rPr>
                <w:rFonts w:ascii="仿宋" w:hAnsi="仿宋" w:eastAsia="仿宋"/>
                <w:color w:val="333333"/>
                <w:kern w:val="0"/>
                <w:sz w:val="24"/>
                <w:szCs w:val="24"/>
              </w:rPr>
            </w:pPr>
            <w:r>
              <w:rPr>
                <w:rFonts w:hint="eastAsia" w:ascii="仿宋" w:hAnsi="仿宋" w:eastAsia="仿宋"/>
                <w:color w:val="333333"/>
                <w:kern w:val="0"/>
                <w:sz w:val="24"/>
                <w:szCs w:val="24"/>
              </w:rPr>
              <w:t>拟接收调剂指标</w:t>
            </w:r>
          </w:p>
        </w:tc>
        <w:tc>
          <w:tcPr>
            <w:tcW w:w="3836" w:type="dxa"/>
            <w:gridSpan w:val="3"/>
            <w:shd w:val="clear" w:color="auto" w:fill="FFFFFF"/>
            <w:tcMar>
              <w:top w:w="0" w:type="dxa"/>
              <w:left w:w="108" w:type="dxa"/>
              <w:bottom w:w="0" w:type="dxa"/>
              <w:right w:w="108" w:type="dxa"/>
            </w:tcMar>
          </w:tcPr>
          <w:p w14:paraId="0F8C0413">
            <w:pPr>
              <w:widowControl/>
              <w:spacing w:line="360" w:lineRule="atLeast"/>
              <w:jc w:val="center"/>
              <w:rPr>
                <w:rFonts w:ascii="仿宋" w:hAnsi="仿宋" w:eastAsia="仿宋"/>
                <w:color w:val="333333"/>
                <w:kern w:val="0"/>
                <w:sz w:val="24"/>
                <w:szCs w:val="24"/>
              </w:rPr>
            </w:pPr>
            <w:r>
              <w:rPr>
                <w:rFonts w:hint="eastAsia" w:ascii="仿宋" w:hAnsi="仿宋" w:eastAsia="仿宋"/>
                <w:color w:val="333333"/>
                <w:kern w:val="0"/>
                <w:sz w:val="24"/>
                <w:szCs w:val="24"/>
              </w:rPr>
              <w:t>调剂分数线</w:t>
            </w:r>
          </w:p>
        </w:tc>
      </w:tr>
      <w:tr w14:paraId="347028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643" w:hRule="atLeast"/>
        </w:trPr>
        <w:tc>
          <w:tcPr>
            <w:tcW w:w="1170" w:type="dxa"/>
            <w:vMerge w:val="continue"/>
            <w:shd w:val="clear" w:color="auto" w:fill="FFFFFF"/>
            <w:tcMar>
              <w:top w:w="0" w:type="dxa"/>
              <w:left w:w="108" w:type="dxa"/>
              <w:bottom w:w="0" w:type="dxa"/>
              <w:right w:w="108" w:type="dxa"/>
            </w:tcMar>
          </w:tcPr>
          <w:p w14:paraId="2244CFFE">
            <w:pPr>
              <w:widowControl/>
              <w:spacing w:line="360" w:lineRule="atLeast"/>
            </w:pPr>
          </w:p>
        </w:tc>
        <w:tc>
          <w:tcPr>
            <w:tcW w:w="921" w:type="dxa"/>
            <w:vMerge w:val="continue"/>
            <w:shd w:val="clear" w:color="auto" w:fill="FFFFFF"/>
            <w:tcMar>
              <w:top w:w="0" w:type="dxa"/>
              <w:left w:w="108" w:type="dxa"/>
              <w:bottom w:w="0" w:type="dxa"/>
              <w:right w:w="108" w:type="dxa"/>
            </w:tcMar>
          </w:tcPr>
          <w:p w14:paraId="25A78FBE">
            <w:pPr>
              <w:widowControl/>
              <w:spacing w:line="360" w:lineRule="atLeast"/>
            </w:pPr>
          </w:p>
        </w:tc>
        <w:tc>
          <w:tcPr>
            <w:tcW w:w="1142" w:type="dxa"/>
            <w:vMerge w:val="continue"/>
            <w:shd w:val="clear" w:color="auto" w:fill="FFFFFF"/>
            <w:tcMar>
              <w:top w:w="0" w:type="dxa"/>
              <w:left w:w="108" w:type="dxa"/>
              <w:bottom w:w="0" w:type="dxa"/>
              <w:right w:w="108" w:type="dxa"/>
            </w:tcMar>
          </w:tcPr>
          <w:p w14:paraId="6E1D6BB1">
            <w:pPr>
              <w:widowControl/>
              <w:spacing w:line="360" w:lineRule="atLeast"/>
            </w:pPr>
          </w:p>
        </w:tc>
        <w:tc>
          <w:tcPr>
            <w:tcW w:w="936" w:type="dxa"/>
            <w:vMerge w:val="continue"/>
            <w:shd w:val="clear" w:color="auto" w:fill="FFFFFF"/>
            <w:tcMar>
              <w:top w:w="0" w:type="dxa"/>
              <w:left w:w="108" w:type="dxa"/>
              <w:bottom w:w="0" w:type="dxa"/>
              <w:right w:w="108" w:type="dxa"/>
            </w:tcMar>
          </w:tcPr>
          <w:p w14:paraId="12245A4F">
            <w:pPr>
              <w:widowControl/>
              <w:spacing w:line="360" w:lineRule="atLeast"/>
            </w:pPr>
          </w:p>
        </w:tc>
        <w:tc>
          <w:tcPr>
            <w:tcW w:w="1289" w:type="dxa"/>
            <w:vMerge w:val="continue"/>
            <w:shd w:val="clear" w:color="auto" w:fill="FFFFFF"/>
            <w:tcMar>
              <w:top w:w="0" w:type="dxa"/>
              <w:left w:w="108" w:type="dxa"/>
              <w:bottom w:w="0" w:type="dxa"/>
              <w:right w:w="108" w:type="dxa"/>
            </w:tcMar>
          </w:tcPr>
          <w:p w14:paraId="06876998">
            <w:pPr>
              <w:widowControl/>
              <w:spacing w:line="360" w:lineRule="atLeast"/>
              <w:jc w:val="center"/>
              <w:rPr>
                <w:rFonts w:ascii="仿宋" w:hAnsi="仿宋" w:eastAsia="仿宋"/>
                <w:color w:val="333333"/>
                <w:kern w:val="0"/>
                <w:sz w:val="24"/>
                <w:szCs w:val="24"/>
              </w:rPr>
            </w:pPr>
          </w:p>
        </w:tc>
        <w:tc>
          <w:tcPr>
            <w:tcW w:w="1529" w:type="dxa"/>
            <w:shd w:val="clear" w:color="auto" w:fill="FFFFFF"/>
            <w:tcMar>
              <w:top w:w="0" w:type="dxa"/>
              <w:left w:w="108" w:type="dxa"/>
              <w:bottom w:w="0" w:type="dxa"/>
              <w:right w:w="108" w:type="dxa"/>
            </w:tcMar>
          </w:tcPr>
          <w:p w14:paraId="13DD95C6">
            <w:pPr>
              <w:widowControl/>
              <w:spacing w:line="360" w:lineRule="atLeast"/>
              <w:jc w:val="center"/>
              <w:rPr>
                <w:rFonts w:ascii="仿宋" w:hAnsi="仿宋" w:eastAsia="仿宋"/>
                <w:color w:val="333333"/>
                <w:kern w:val="0"/>
                <w:sz w:val="24"/>
                <w:szCs w:val="24"/>
              </w:rPr>
            </w:pPr>
            <w:r>
              <w:rPr>
                <w:rFonts w:hint="eastAsia" w:ascii="仿宋" w:hAnsi="仿宋" w:eastAsia="仿宋"/>
                <w:color w:val="333333"/>
                <w:kern w:val="0"/>
                <w:sz w:val="24"/>
                <w:szCs w:val="24"/>
              </w:rPr>
              <w:t>单科（满分=100分）</w:t>
            </w:r>
          </w:p>
        </w:tc>
        <w:tc>
          <w:tcPr>
            <w:tcW w:w="1534" w:type="dxa"/>
            <w:shd w:val="clear" w:color="auto" w:fill="FFFFFF"/>
            <w:tcMar>
              <w:top w:w="0" w:type="dxa"/>
              <w:left w:w="108" w:type="dxa"/>
              <w:bottom w:w="0" w:type="dxa"/>
              <w:right w:w="108" w:type="dxa"/>
            </w:tcMar>
          </w:tcPr>
          <w:p w14:paraId="2B77608B">
            <w:pPr>
              <w:widowControl/>
              <w:spacing w:line="360" w:lineRule="atLeast"/>
              <w:jc w:val="center"/>
              <w:rPr>
                <w:rFonts w:ascii="仿宋" w:hAnsi="仿宋" w:eastAsia="仿宋"/>
                <w:color w:val="333333"/>
                <w:kern w:val="0"/>
                <w:sz w:val="24"/>
                <w:szCs w:val="24"/>
              </w:rPr>
            </w:pPr>
            <w:r>
              <w:rPr>
                <w:rFonts w:hint="eastAsia" w:ascii="仿宋" w:hAnsi="仿宋" w:eastAsia="仿宋"/>
                <w:color w:val="333333"/>
                <w:kern w:val="0"/>
                <w:sz w:val="24"/>
                <w:szCs w:val="24"/>
              </w:rPr>
              <w:t>单科（满分&gt;100分）</w:t>
            </w:r>
          </w:p>
        </w:tc>
        <w:tc>
          <w:tcPr>
            <w:tcW w:w="773" w:type="dxa"/>
            <w:shd w:val="clear" w:color="auto" w:fill="FFFFFF"/>
            <w:tcMar>
              <w:top w:w="0" w:type="dxa"/>
              <w:left w:w="108" w:type="dxa"/>
              <w:bottom w:w="0" w:type="dxa"/>
              <w:right w:w="108" w:type="dxa"/>
            </w:tcMar>
          </w:tcPr>
          <w:p w14:paraId="3A550DDD">
            <w:pPr>
              <w:widowControl/>
              <w:spacing w:line="360" w:lineRule="atLeast"/>
              <w:jc w:val="center"/>
              <w:rPr>
                <w:rFonts w:ascii="仿宋" w:hAnsi="仿宋" w:eastAsia="仿宋"/>
                <w:color w:val="333333"/>
                <w:kern w:val="0"/>
                <w:sz w:val="24"/>
                <w:szCs w:val="24"/>
              </w:rPr>
            </w:pPr>
            <w:r>
              <w:rPr>
                <w:rFonts w:hint="eastAsia" w:ascii="仿宋" w:hAnsi="仿宋" w:eastAsia="仿宋"/>
                <w:color w:val="333333"/>
                <w:kern w:val="0"/>
                <w:sz w:val="24"/>
                <w:szCs w:val="24"/>
              </w:rPr>
              <w:t>总分</w:t>
            </w:r>
          </w:p>
        </w:tc>
      </w:tr>
      <w:tr w14:paraId="39F9499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15" w:type="dxa"/>
            <w:left w:w="15" w:type="dxa"/>
            <w:bottom w:w="15" w:type="dxa"/>
            <w:right w:w="15" w:type="dxa"/>
          </w:tblCellMar>
        </w:tblPrEx>
        <w:tc>
          <w:tcPr>
            <w:tcW w:w="1170" w:type="dxa"/>
            <w:shd w:val="clear" w:color="auto" w:fill="auto"/>
            <w:tcMar>
              <w:top w:w="0" w:type="dxa"/>
              <w:left w:w="108" w:type="dxa"/>
              <w:bottom w:w="0" w:type="dxa"/>
              <w:right w:w="108" w:type="dxa"/>
            </w:tcMar>
          </w:tcPr>
          <w:p w14:paraId="4BFF671D">
            <w:pPr>
              <w:widowControl/>
              <w:wordWrap w:val="0"/>
              <w:spacing w:line="360" w:lineRule="atLeast"/>
              <w:rPr>
                <w:rFonts w:ascii="仿宋" w:hAnsi="仿宋" w:eastAsia="仿宋"/>
                <w:b/>
                <w:bCs/>
                <w:color w:val="C00000"/>
                <w:kern w:val="0"/>
                <w:sz w:val="24"/>
                <w:szCs w:val="24"/>
              </w:rPr>
            </w:pPr>
            <w:r>
              <w:rPr>
                <w:rFonts w:hint="eastAsia" w:ascii="仿宋" w:hAnsi="仿宋" w:eastAsia="仿宋"/>
                <w:color w:val="333333"/>
                <w:kern w:val="0"/>
                <w:sz w:val="24"/>
                <w:szCs w:val="24"/>
              </w:rPr>
              <w:t>非全日制</w:t>
            </w:r>
          </w:p>
        </w:tc>
        <w:tc>
          <w:tcPr>
            <w:tcW w:w="921" w:type="dxa"/>
            <w:shd w:val="clear" w:color="auto" w:fill="auto"/>
            <w:tcMar>
              <w:top w:w="0" w:type="dxa"/>
              <w:left w:w="108" w:type="dxa"/>
              <w:bottom w:w="0" w:type="dxa"/>
              <w:right w:w="108" w:type="dxa"/>
            </w:tcMar>
          </w:tcPr>
          <w:p w14:paraId="2A978A6B">
            <w:pPr>
              <w:widowControl/>
              <w:wordWrap w:val="0"/>
              <w:spacing w:line="360" w:lineRule="atLeast"/>
              <w:rPr>
                <w:rFonts w:ascii="仿宋" w:hAnsi="仿宋" w:eastAsia="仿宋"/>
                <w:b/>
                <w:bCs/>
                <w:color w:val="C00000"/>
                <w:kern w:val="0"/>
                <w:sz w:val="24"/>
                <w:szCs w:val="24"/>
              </w:rPr>
            </w:pPr>
            <w:r>
              <w:rPr>
                <w:rFonts w:hint="eastAsia" w:ascii="仿宋" w:hAnsi="仿宋" w:eastAsia="仿宋"/>
                <w:color w:val="333333"/>
                <w:kern w:val="0"/>
                <w:sz w:val="24"/>
                <w:szCs w:val="24"/>
              </w:rPr>
              <w:t>专业型</w:t>
            </w:r>
          </w:p>
        </w:tc>
        <w:tc>
          <w:tcPr>
            <w:tcW w:w="1142" w:type="dxa"/>
            <w:shd w:val="clear" w:color="auto" w:fill="auto"/>
            <w:tcMar>
              <w:top w:w="0" w:type="dxa"/>
              <w:left w:w="108" w:type="dxa"/>
              <w:bottom w:w="0" w:type="dxa"/>
              <w:right w:w="108" w:type="dxa"/>
            </w:tcMar>
          </w:tcPr>
          <w:p w14:paraId="7CCD1A69">
            <w:pPr>
              <w:widowControl/>
              <w:wordWrap w:val="0"/>
              <w:spacing w:line="360" w:lineRule="atLeast"/>
              <w:rPr>
                <w:rFonts w:ascii="仿宋" w:hAnsi="仿宋" w:eastAsia="仿宋"/>
                <w:b/>
                <w:bCs/>
                <w:color w:val="C00000"/>
                <w:kern w:val="0"/>
                <w:sz w:val="24"/>
                <w:szCs w:val="24"/>
              </w:rPr>
            </w:pPr>
            <w:r>
              <w:rPr>
                <w:rFonts w:hint="eastAsia" w:ascii="仿宋" w:hAnsi="仿宋" w:eastAsia="仿宋"/>
                <w:color w:val="333333"/>
                <w:kern w:val="0"/>
                <w:sz w:val="24"/>
                <w:szCs w:val="24"/>
              </w:rPr>
              <w:t>工商管理（MBA）</w:t>
            </w:r>
          </w:p>
        </w:tc>
        <w:tc>
          <w:tcPr>
            <w:tcW w:w="936" w:type="dxa"/>
            <w:shd w:val="clear" w:color="auto" w:fill="auto"/>
            <w:tcMar>
              <w:top w:w="0" w:type="dxa"/>
              <w:left w:w="108" w:type="dxa"/>
              <w:bottom w:w="0" w:type="dxa"/>
              <w:right w:w="108" w:type="dxa"/>
            </w:tcMar>
          </w:tcPr>
          <w:p w14:paraId="702AB8CF">
            <w:pPr>
              <w:jc w:val="center"/>
              <w:rPr>
                <w:rFonts w:ascii="仿宋" w:hAnsi="仿宋" w:eastAsia="仿宋"/>
                <w:color w:val="333333"/>
                <w:kern w:val="0"/>
                <w:sz w:val="24"/>
                <w:szCs w:val="24"/>
              </w:rPr>
            </w:pPr>
            <w:r>
              <w:rPr>
                <w:rFonts w:hint="eastAsia" w:ascii="仿宋" w:hAnsi="仿宋" w:eastAsia="仿宋"/>
                <w:color w:val="333333"/>
                <w:kern w:val="0"/>
                <w:sz w:val="24"/>
                <w:szCs w:val="24"/>
              </w:rPr>
              <w:t>01企业战略与运用管理</w:t>
            </w:r>
          </w:p>
          <w:p w14:paraId="4827B799">
            <w:pPr>
              <w:jc w:val="center"/>
              <w:rPr>
                <w:rFonts w:ascii="仿宋" w:hAnsi="仿宋" w:eastAsia="仿宋"/>
                <w:color w:val="333333"/>
                <w:kern w:val="0"/>
                <w:sz w:val="24"/>
                <w:szCs w:val="24"/>
              </w:rPr>
            </w:pPr>
            <w:r>
              <w:rPr>
                <w:rFonts w:hint="eastAsia" w:ascii="仿宋" w:hAnsi="仿宋" w:eastAsia="仿宋"/>
                <w:color w:val="333333"/>
                <w:kern w:val="0"/>
                <w:sz w:val="24"/>
                <w:szCs w:val="24"/>
              </w:rPr>
              <w:t>02珠宝商务</w:t>
            </w:r>
          </w:p>
          <w:p w14:paraId="7B8BB68A">
            <w:pPr>
              <w:widowControl/>
              <w:wordWrap w:val="0"/>
              <w:spacing w:line="360" w:lineRule="atLeast"/>
              <w:rPr>
                <w:rFonts w:ascii="仿宋" w:hAnsi="仿宋" w:eastAsia="仿宋"/>
                <w:b/>
                <w:bCs/>
                <w:color w:val="C00000"/>
                <w:kern w:val="0"/>
                <w:szCs w:val="21"/>
              </w:rPr>
            </w:pPr>
            <w:r>
              <w:rPr>
                <w:rFonts w:hint="eastAsia" w:ascii="仿宋" w:hAnsi="仿宋" w:eastAsia="仿宋"/>
                <w:color w:val="333333"/>
                <w:kern w:val="0"/>
                <w:sz w:val="24"/>
                <w:szCs w:val="24"/>
              </w:rPr>
              <w:t>03资源型企业经营管理</w:t>
            </w:r>
          </w:p>
        </w:tc>
        <w:tc>
          <w:tcPr>
            <w:tcW w:w="1289" w:type="dxa"/>
            <w:shd w:val="clear" w:color="auto" w:fill="auto"/>
            <w:tcMar>
              <w:top w:w="0" w:type="dxa"/>
              <w:left w:w="108" w:type="dxa"/>
              <w:bottom w:w="0" w:type="dxa"/>
              <w:right w:w="108" w:type="dxa"/>
            </w:tcMar>
          </w:tcPr>
          <w:p w14:paraId="5250F626">
            <w:pPr>
              <w:widowControl/>
              <w:wordWrap w:val="0"/>
              <w:spacing w:line="360" w:lineRule="atLeast"/>
              <w:rPr>
                <w:rFonts w:ascii="仿宋" w:hAnsi="仿宋" w:eastAsia="仿宋"/>
                <w:bCs/>
                <w:kern w:val="0"/>
                <w:sz w:val="32"/>
                <w:szCs w:val="32"/>
              </w:rPr>
            </w:pPr>
            <w:r>
              <w:rPr>
                <w:rFonts w:ascii="仿宋" w:hAnsi="仿宋" w:eastAsia="仿宋"/>
                <w:bCs/>
                <w:kern w:val="0"/>
                <w:sz w:val="32"/>
                <w:szCs w:val="32"/>
              </w:rPr>
              <w:t>约</w:t>
            </w:r>
            <w:r>
              <w:rPr>
                <w:rFonts w:hint="eastAsia" w:ascii="仿宋" w:hAnsi="仿宋" w:eastAsia="仿宋"/>
                <w:bCs/>
                <w:kern w:val="0"/>
                <w:sz w:val="32"/>
                <w:szCs w:val="32"/>
              </w:rPr>
              <w:t>25</w:t>
            </w:r>
          </w:p>
        </w:tc>
        <w:tc>
          <w:tcPr>
            <w:tcW w:w="1529" w:type="dxa"/>
            <w:shd w:val="clear" w:color="auto" w:fill="auto"/>
            <w:tcMar>
              <w:top w:w="0" w:type="dxa"/>
              <w:left w:w="108" w:type="dxa"/>
              <w:bottom w:w="0" w:type="dxa"/>
              <w:right w:w="108" w:type="dxa"/>
            </w:tcMar>
          </w:tcPr>
          <w:p w14:paraId="3F0781D8">
            <w:pPr>
              <w:widowControl/>
              <w:wordWrap w:val="0"/>
              <w:spacing w:line="360" w:lineRule="atLeast"/>
              <w:rPr>
                <w:rFonts w:ascii="仿宋" w:hAnsi="仿宋" w:eastAsia="仿宋"/>
                <w:bCs/>
                <w:kern w:val="0"/>
                <w:sz w:val="32"/>
                <w:szCs w:val="32"/>
              </w:rPr>
            </w:pPr>
            <w:r>
              <w:rPr>
                <w:rFonts w:hint="eastAsia" w:ascii="仿宋" w:hAnsi="仿宋" w:eastAsia="仿宋"/>
                <w:bCs/>
                <w:kern w:val="0"/>
                <w:sz w:val="32"/>
                <w:szCs w:val="32"/>
              </w:rPr>
              <w:t>35</w:t>
            </w:r>
          </w:p>
        </w:tc>
        <w:tc>
          <w:tcPr>
            <w:tcW w:w="1534" w:type="dxa"/>
            <w:shd w:val="clear" w:color="auto" w:fill="auto"/>
            <w:tcMar>
              <w:top w:w="0" w:type="dxa"/>
              <w:left w:w="108" w:type="dxa"/>
              <w:bottom w:w="0" w:type="dxa"/>
              <w:right w:w="108" w:type="dxa"/>
            </w:tcMar>
          </w:tcPr>
          <w:p w14:paraId="1C2BCCE5">
            <w:pPr>
              <w:widowControl/>
              <w:wordWrap w:val="0"/>
              <w:spacing w:line="360" w:lineRule="atLeast"/>
              <w:rPr>
                <w:rFonts w:ascii="仿宋" w:hAnsi="仿宋" w:eastAsia="仿宋"/>
                <w:bCs/>
                <w:kern w:val="0"/>
                <w:sz w:val="32"/>
                <w:szCs w:val="32"/>
              </w:rPr>
            </w:pPr>
            <w:r>
              <w:rPr>
                <w:rFonts w:hint="eastAsia" w:ascii="仿宋" w:hAnsi="仿宋" w:eastAsia="仿宋"/>
                <w:bCs/>
                <w:kern w:val="0"/>
                <w:sz w:val="32"/>
                <w:szCs w:val="32"/>
              </w:rPr>
              <w:t>70</w:t>
            </w:r>
          </w:p>
        </w:tc>
        <w:tc>
          <w:tcPr>
            <w:tcW w:w="773" w:type="dxa"/>
            <w:shd w:val="clear" w:color="auto" w:fill="auto"/>
            <w:tcMar>
              <w:top w:w="0" w:type="dxa"/>
              <w:left w:w="108" w:type="dxa"/>
              <w:bottom w:w="0" w:type="dxa"/>
              <w:right w:w="108" w:type="dxa"/>
            </w:tcMar>
          </w:tcPr>
          <w:p w14:paraId="041C4704">
            <w:pPr>
              <w:widowControl/>
              <w:wordWrap w:val="0"/>
              <w:spacing w:line="360" w:lineRule="atLeast"/>
              <w:rPr>
                <w:rFonts w:ascii="仿宋" w:hAnsi="仿宋" w:eastAsia="仿宋"/>
                <w:bCs/>
                <w:kern w:val="0"/>
                <w:sz w:val="32"/>
                <w:szCs w:val="32"/>
              </w:rPr>
            </w:pPr>
            <w:r>
              <w:rPr>
                <w:rFonts w:hint="eastAsia" w:ascii="仿宋" w:hAnsi="仿宋" w:eastAsia="仿宋"/>
                <w:bCs/>
                <w:kern w:val="0"/>
                <w:sz w:val="32"/>
                <w:szCs w:val="32"/>
              </w:rPr>
              <w:t>151</w:t>
            </w:r>
          </w:p>
        </w:tc>
      </w:tr>
      <w:tr w14:paraId="2D192C2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15" w:type="dxa"/>
            <w:left w:w="15" w:type="dxa"/>
            <w:bottom w:w="15" w:type="dxa"/>
            <w:right w:w="15" w:type="dxa"/>
          </w:tblCellMar>
        </w:tblPrEx>
        <w:tc>
          <w:tcPr>
            <w:tcW w:w="1170" w:type="dxa"/>
            <w:shd w:val="clear" w:color="auto" w:fill="auto"/>
            <w:tcMar>
              <w:top w:w="0" w:type="dxa"/>
              <w:left w:w="108" w:type="dxa"/>
              <w:bottom w:w="0" w:type="dxa"/>
              <w:right w:w="108" w:type="dxa"/>
            </w:tcMar>
          </w:tcPr>
          <w:p w14:paraId="38E21A77">
            <w:pPr>
              <w:widowControl/>
              <w:wordWrap w:val="0"/>
              <w:spacing w:line="360" w:lineRule="atLeast"/>
              <w:rPr>
                <w:rFonts w:ascii="仿宋" w:hAnsi="仿宋" w:eastAsia="仿宋"/>
                <w:color w:val="333333"/>
                <w:kern w:val="0"/>
                <w:sz w:val="24"/>
                <w:szCs w:val="24"/>
              </w:rPr>
            </w:pPr>
            <w:r>
              <w:rPr>
                <w:rFonts w:hint="eastAsia" w:ascii="仿宋" w:hAnsi="仿宋" w:eastAsia="仿宋"/>
                <w:color w:val="333333"/>
                <w:kern w:val="0"/>
                <w:sz w:val="24"/>
                <w:szCs w:val="24"/>
              </w:rPr>
              <w:t>全日制</w:t>
            </w:r>
          </w:p>
        </w:tc>
        <w:tc>
          <w:tcPr>
            <w:tcW w:w="921" w:type="dxa"/>
            <w:shd w:val="clear" w:color="auto" w:fill="auto"/>
            <w:tcMar>
              <w:top w:w="0" w:type="dxa"/>
              <w:left w:w="108" w:type="dxa"/>
              <w:bottom w:w="0" w:type="dxa"/>
              <w:right w:w="108" w:type="dxa"/>
            </w:tcMar>
          </w:tcPr>
          <w:p w14:paraId="09EB3CEC">
            <w:pPr>
              <w:widowControl/>
              <w:wordWrap w:val="0"/>
              <w:spacing w:line="360" w:lineRule="atLeast"/>
              <w:rPr>
                <w:rFonts w:ascii="仿宋" w:hAnsi="仿宋" w:eastAsia="仿宋"/>
                <w:color w:val="333333"/>
                <w:kern w:val="0"/>
                <w:sz w:val="24"/>
                <w:szCs w:val="24"/>
              </w:rPr>
            </w:pPr>
            <w:r>
              <w:rPr>
                <w:rFonts w:hint="eastAsia" w:ascii="仿宋" w:hAnsi="仿宋" w:eastAsia="仿宋"/>
                <w:color w:val="333333"/>
                <w:kern w:val="0"/>
                <w:sz w:val="24"/>
                <w:szCs w:val="24"/>
              </w:rPr>
              <w:t>专业型</w:t>
            </w:r>
          </w:p>
        </w:tc>
        <w:tc>
          <w:tcPr>
            <w:tcW w:w="1142" w:type="dxa"/>
            <w:shd w:val="clear" w:color="auto" w:fill="auto"/>
            <w:tcMar>
              <w:top w:w="0" w:type="dxa"/>
              <w:left w:w="108" w:type="dxa"/>
              <w:bottom w:w="0" w:type="dxa"/>
              <w:right w:w="108" w:type="dxa"/>
            </w:tcMar>
          </w:tcPr>
          <w:p w14:paraId="6A48DFEB">
            <w:pPr>
              <w:widowControl/>
              <w:wordWrap w:val="0"/>
              <w:spacing w:line="360" w:lineRule="atLeast"/>
              <w:rPr>
                <w:rFonts w:ascii="仿宋" w:hAnsi="仿宋" w:eastAsia="仿宋"/>
                <w:color w:val="333333"/>
                <w:kern w:val="0"/>
                <w:sz w:val="24"/>
                <w:szCs w:val="24"/>
              </w:rPr>
            </w:pPr>
            <w:r>
              <w:rPr>
                <w:rFonts w:hint="eastAsia" w:ascii="仿宋" w:hAnsi="仿宋" w:eastAsia="仿宋"/>
                <w:color w:val="333333"/>
                <w:kern w:val="0"/>
                <w:sz w:val="24"/>
                <w:szCs w:val="24"/>
              </w:rPr>
              <w:t>法律(法学)</w:t>
            </w:r>
          </w:p>
        </w:tc>
        <w:tc>
          <w:tcPr>
            <w:tcW w:w="936" w:type="dxa"/>
            <w:shd w:val="clear" w:color="auto" w:fill="auto"/>
            <w:tcMar>
              <w:top w:w="0" w:type="dxa"/>
              <w:left w:w="108" w:type="dxa"/>
              <w:bottom w:w="0" w:type="dxa"/>
              <w:right w:w="108" w:type="dxa"/>
            </w:tcMar>
          </w:tcPr>
          <w:p w14:paraId="555F9C6D">
            <w:pPr>
              <w:widowControl/>
              <w:spacing w:line="360" w:lineRule="atLeast"/>
              <w:rPr>
                <w:rFonts w:ascii="仿宋" w:hAnsi="仿宋" w:eastAsia="仿宋"/>
                <w:color w:val="333333"/>
                <w:kern w:val="0"/>
                <w:sz w:val="24"/>
                <w:szCs w:val="24"/>
              </w:rPr>
            </w:pPr>
            <w:r>
              <w:rPr>
                <w:rFonts w:hint="eastAsia" w:ascii="仿宋" w:hAnsi="仿宋" w:eastAsia="仿宋"/>
                <w:color w:val="333333"/>
                <w:kern w:val="0"/>
                <w:sz w:val="24"/>
                <w:szCs w:val="24"/>
              </w:rPr>
              <w:t>01民商法学</w:t>
            </w:r>
          </w:p>
          <w:p w14:paraId="1F497884">
            <w:pPr>
              <w:widowControl/>
              <w:spacing w:line="360" w:lineRule="atLeast"/>
              <w:rPr>
                <w:rFonts w:ascii="仿宋" w:hAnsi="仿宋" w:eastAsia="仿宋"/>
                <w:color w:val="333333"/>
                <w:kern w:val="0"/>
                <w:sz w:val="24"/>
                <w:szCs w:val="24"/>
              </w:rPr>
            </w:pPr>
            <w:r>
              <w:rPr>
                <w:rFonts w:hint="eastAsia" w:ascii="仿宋" w:hAnsi="仿宋" w:eastAsia="仿宋"/>
                <w:color w:val="333333"/>
                <w:kern w:val="0"/>
                <w:sz w:val="24"/>
                <w:szCs w:val="24"/>
              </w:rPr>
              <w:t>02环境与资源保护法学</w:t>
            </w:r>
          </w:p>
          <w:p w14:paraId="5C0029CC">
            <w:pPr>
              <w:widowControl/>
              <w:spacing w:line="360" w:lineRule="atLeast"/>
              <w:rPr>
                <w:rFonts w:ascii="仿宋" w:hAnsi="仿宋" w:eastAsia="仿宋"/>
                <w:color w:val="333333"/>
                <w:kern w:val="0"/>
                <w:sz w:val="24"/>
                <w:szCs w:val="24"/>
              </w:rPr>
            </w:pPr>
            <w:r>
              <w:rPr>
                <w:rFonts w:hint="eastAsia" w:ascii="仿宋" w:hAnsi="仿宋" w:eastAsia="仿宋"/>
                <w:color w:val="333333"/>
                <w:kern w:val="0"/>
                <w:sz w:val="24"/>
                <w:szCs w:val="24"/>
              </w:rPr>
              <w:t>03宪法学和行政法学</w:t>
            </w:r>
          </w:p>
          <w:p w14:paraId="58247BEF">
            <w:pPr>
              <w:widowControl/>
              <w:wordWrap w:val="0"/>
              <w:spacing w:line="360" w:lineRule="atLeast"/>
              <w:rPr>
                <w:rFonts w:ascii="仿宋" w:hAnsi="仿宋" w:eastAsia="仿宋"/>
                <w:color w:val="333333"/>
                <w:kern w:val="0"/>
                <w:sz w:val="24"/>
                <w:szCs w:val="24"/>
              </w:rPr>
            </w:pPr>
            <w:r>
              <w:rPr>
                <w:rFonts w:hint="eastAsia" w:ascii="仿宋" w:hAnsi="仿宋" w:eastAsia="仿宋"/>
                <w:color w:val="333333"/>
                <w:kern w:val="0"/>
                <w:sz w:val="24"/>
                <w:szCs w:val="24"/>
              </w:rPr>
              <w:t>04刑法学</w:t>
            </w:r>
          </w:p>
        </w:tc>
        <w:tc>
          <w:tcPr>
            <w:tcW w:w="1289" w:type="dxa"/>
            <w:shd w:val="clear" w:color="auto" w:fill="auto"/>
            <w:tcMar>
              <w:top w:w="0" w:type="dxa"/>
              <w:left w:w="108" w:type="dxa"/>
              <w:bottom w:w="0" w:type="dxa"/>
              <w:right w:w="108" w:type="dxa"/>
            </w:tcMar>
          </w:tcPr>
          <w:p w14:paraId="16F83E17">
            <w:pPr>
              <w:widowControl/>
              <w:wordWrap w:val="0"/>
              <w:spacing w:line="360" w:lineRule="atLeast"/>
              <w:rPr>
                <w:rFonts w:ascii="仿宋" w:hAnsi="仿宋" w:eastAsia="仿宋"/>
                <w:bCs/>
                <w:kern w:val="0"/>
                <w:sz w:val="32"/>
                <w:szCs w:val="32"/>
              </w:rPr>
            </w:pPr>
            <w:r>
              <w:rPr>
                <w:rFonts w:ascii="仿宋" w:hAnsi="仿宋" w:eastAsia="仿宋"/>
                <w:bCs/>
                <w:kern w:val="0"/>
                <w:sz w:val="32"/>
                <w:szCs w:val="32"/>
              </w:rPr>
              <w:t>约</w:t>
            </w:r>
            <w:r>
              <w:rPr>
                <w:rFonts w:hint="eastAsia" w:ascii="仿宋" w:hAnsi="仿宋" w:eastAsia="仿宋"/>
                <w:bCs/>
                <w:kern w:val="0"/>
                <w:sz w:val="32"/>
                <w:szCs w:val="32"/>
              </w:rPr>
              <w:t>4</w:t>
            </w:r>
          </w:p>
        </w:tc>
        <w:tc>
          <w:tcPr>
            <w:tcW w:w="1529" w:type="dxa"/>
            <w:shd w:val="clear" w:color="auto" w:fill="auto"/>
            <w:tcMar>
              <w:top w:w="0" w:type="dxa"/>
              <w:left w:w="108" w:type="dxa"/>
              <w:bottom w:w="0" w:type="dxa"/>
              <w:right w:w="108" w:type="dxa"/>
            </w:tcMar>
          </w:tcPr>
          <w:p w14:paraId="55A92E79">
            <w:pPr>
              <w:widowControl/>
              <w:wordWrap w:val="0"/>
              <w:spacing w:line="360" w:lineRule="atLeast"/>
              <w:rPr>
                <w:rFonts w:ascii="仿宋" w:hAnsi="仿宋" w:eastAsia="仿宋"/>
                <w:bCs/>
                <w:kern w:val="0"/>
                <w:sz w:val="32"/>
                <w:szCs w:val="32"/>
              </w:rPr>
            </w:pPr>
            <w:r>
              <w:rPr>
                <w:rFonts w:hint="eastAsia" w:ascii="仿宋" w:hAnsi="仿宋" w:eastAsia="仿宋"/>
                <w:bCs/>
                <w:kern w:val="0"/>
                <w:sz w:val="32"/>
                <w:szCs w:val="32"/>
              </w:rPr>
              <w:t>40</w:t>
            </w:r>
          </w:p>
        </w:tc>
        <w:tc>
          <w:tcPr>
            <w:tcW w:w="1534" w:type="dxa"/>
            <w:shd w:val="clear" w:color="auto" w:fill="auto"/>
            <w:tcMar>
              <w:top w:w="0" w:type="dxa"/>
              <w:left w:w="108" w:type="dxa"/>
              <w:bottom w:w="0" w:type="dxa"/>
              <w:right w:w="108" w:type="dxa"/>
            </w:tcMar>
          </w:tcPr>
          <w:p w14:paraId="0DEA9F6F">
            <w:pPr>
              <w:widowControl/>
              <w:wordWrap w:val="0"/>
              <w:spacing w:line="360" w:lineRule="atLeast"/>
              <w:rPr>
                <w:rFonts w:ascii="仿宋" w:hAnsi="仿宋" w:eastAsia="仿宋"/>
                <w:bCs/>
                <w:kern w:val="0"/>
                <w:sz w:val="32"/>
                <w:szCs w:val="32"/>
              </w:rPr>
            </w:pPr>
            <w:r>
              <w:rPr>
                <w:rFonts w:hint="eastAsia" w:ascii="仿宋" w:hAnsi="仿宋" w:eastAsia="仿宋"/>
                <w:bCs/>
                <w:kern w:val="0"/>
                <w:sz w:val="32"/>
                <w:szCs w:val="32"/>
              </w:rPr>
              <w:t>60</w:t>
            </w:r>
          </w:p>
        </w:tc>
        <w:tc>
          <w:tcPr>
            <w:tcW w:w="773" w:type="dxa"/>
            <w:shd w:val="clear" w:color="auto" w:fill="auto"/>
            <w:tcMar>
              <w:top w:w="0" w:type="dxa"/>
              <w:left w:w="108" w:type="dxa"/>
              <w:bottom w:w="0" w:type="dxa"/>
              <w:right w:w="108" w:type="dxa"/>
            </w:tcMar>
          </w:tcPr>
          <w:p w14:paraId="313B7E4B">
            <w:pPr>
              <w:widowControl/>
              <w:wordWrap w:val="0"/>
              <w:spacing w:line="360" w:lineRule="atLeast"/>
              <w:rPr>
                <w:rFonts w:ascii="仿宋" w:hAnsi="仿宋" w:eastAsia="仿宋"/>
                <w:bCs/>
                <w:kern w:val="0"/>
                <w:sz w:val="32"/>
                <w:szCs w:val="32"/>
              </w:rPr>
            </w:pPr>
            <w:r>
              <w:rPr>
                <w:rFonts w:hint="eastAsia" w:ascii="仿宋" w:hAnsi="仿宋" w:eastAsia="仿宋"/>
                <w:bCs/>
                <w:kern w:val="0"/>
                <w:sz w:val="32"/>
                <w:szCs w:val="32"/>
              </w:rPr>
              <w:t>323</w:t>
            </w:r>
          </w:p>
        </w:tc>
      </w:tr>
      <w:tr w14:paraId="2159C4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15" w:type="dxa"/>
            <w:left w:w="15" w:type="dxa"/>
            <w:bottom w:w="15" w:type="dxa"/>
            <w:right w:w="15" w:type="dxa"/>
          </w:tblCellMar>
        </w:tblPrEx>
        <w:tc>
          <w:tcPr>
            <w:tcW w:w="1170" w:type="dxa"/>
            <w:shd w:val="clear" w:color="auto" w:fill="auto"/>
            <w:tcMar>
              <w:top w:w="0" w:type="dxa"/>
              <w:left w:w="108" w:type="dxa"/>
              <w:bottom w:w="0" w:type="dxa"/>
              <w:right w:w="108" w:type="dxa"/>
            </w:tcMar>
          </w:tcPr>
          <w:p w14:paraId="3F028FE4">
            <w:pPr>
              <w:widowControl/>
              <w:wordWrap w:val="0"/>
              <w:spacing w:line="360" w:lineRule="atLeast"/>
              <w:rPr>
                <w:rFonts w:ascii="仿宋" w:hAnsi="仿宋" w:eastAsia="仿宋"/>
                <w:color w:val="333333"/>
                <w:kern w:val="0"/>
                <w:sz w:val="24"/>
                <w:szCs w:val="24"/>
              </w:rPr>
            </w:pPr>
            <w:r>
              <w:rPr>
                <w:rFonts w:hint="eastAsia" w:ascii="仿宋" w:hAnsi="仿宋" w:eastAsia="仿宋"/>
                <w:color w:val="333333"/>
                <w:kern w:val="0"/>
                <w:sz w:val="24"/>
                <w:szCs w:val="24"/>
              </w:rPr>
              <w:t>非全日制</w:t>
            </w:r>
          </w:p>
        </w:tc>
        <w:tc>
          <w:tcPr>
            <w:tcW w:w="921" w:type="dxa"/>
            <w:shd w:val="clear" w:color="auto" w:fill="auto"/>
            <w:tcMar>
              <w:top w:w="0" w:type="dxa"/>
              <w:left w:w="108" w:type="dxa"/>
              <w:bottom w:w="0" w:type="dxa"/>
              <w:right w:w="108" w:type="dxa"/>
            </w:tcMar>
          </w:tcPr>
          <w:p w14:paraId="328FEF44">
            <w:pPr>
              <w:widowControl/>
              <w:wordWrap w:val="0"/>
              <w:spacing w:line="360" w:lineRule="atLeast"/>
              <w:rPr>
                <w:rFonts w:ascii="仿宋" w:hAnsi="仿宋" w:eastAsia="仿宋"/>
                <w:color w:val="333333"/>
                <w:kern w:val="0"/>
                <w:sz w:val="24"/>
                <w:szCs w:val="24"/>
              </w:rPr>
            </w:pPr>
            <w:r>
              <w:rPr>
                <w:rFonts w:hint="eastAsia" w:ascii="仿宋" w:hAnsi="仿宋" w:eastAsia="仿宋"/>
                <w:color w:val="333333"/>
                <w:kern w:val="0"/>
                <w:sz w:val="24"/>
                <w:szCs w:val="24"/>
              </w:rPr>
              <w:t>专业型</w:t>
            </w:r>
          </w:p>
        </w:tc>
        <w:tc>
          <w:tcPr>
            <w:tcW w:w="1142" w:type="dxa"/>
            <w:shd w:val="clear" w:color="auto" w:fill="auto"/>
            <w:tcMar>
              <w:top w:w="0" w:type="dxa"/>
              <w:left w:w="108" w:type="dxa"/>
              <w:bottom w:w="0" w:type="dxa"/>
              <w:right w:w="108" w:type="dxa"/>
            </w:tcMar>
          </w:tcPr>
          <w:p w14:paraId="6F602F4B">
            <w:pPr>
              <w:widowControl/>
              <w:wordWrap w:val="0"/>
              <w:spacing w:line="360" w:lineRule="atLeast"/>
              <w:rPr>
                <w:rFonts w:ascii="仿宋" w:hAnsi="仿宋" w:eastAsia="仿宋"/>
                <w:color w:val="333333"/>
                <w:kern w:val="0"/>
                <w:sz w:val="24"/>
                <w:szCs w:val="24"/>
              </w:rPr>
            </w:pPr>
            <w:r>
              <w:rPr>
                <w:rFonts w:hint="eastAsia" w:ascii="仿宋" w:hAnsi="仿宋" w:eastAsia="仿宋"/>
                <w:color w:val="333333"/>
                <w:kern w:val="0"/>
                <w:sz w:val="24"/>
                <w:szCs w:val="24"/>
              </w:rPr>
              <w:t>法律(法学)</w:t>
            </w:r>
          </w:p>
        </w:tc>
        <w:tc>
          <w:tcPr>
            <w:tcW w:w="936" w:type="dxa"/>
            <w:shd w:val="clear" w:color="auto" w:fill="auto"/>
            <w:tcMar>
              <w:top w:w="0" w:type="dxa"/>
              <w:left w:w="108" w:type="dxa"/>
              <w:bottom w:w="0" w:type="dxa"/>
              <w:right w:w="108" w:type="dxa"/>
            </w:tcMar>
          </w:tcPr>
          <w:p w14:paraId="2C9799F6">
            <w:pPr>
              <w:widowControl/>
              <w:spacing w:line="360" w:lineRule="atLeast"/>
              <w:rPr>
                <w:rFonts w:ascii="仿宋" w:hAnsi="仿宋" w:eastAsia="仿宋"/>
                <w:color w:val="333333"/>
                <w:kern w:val="0"/>
                <w:sz w:val="24"/>
                <w:szCs w:val="24"/>
              </w:rPr>
            </w:pPr>
            <w:r>
              <w:rPr>
                <w:rFonts w:hint="eastAsia" w:ascii="仿宋" w:hAnsi="仿宋" w:eastAsia="仿宋"/>
                <w:color w:val="333333"/>
                <w:kern w:val="0"/>
                <w:sz w:val="24"/>
                <w:szCs w:val="24"/>
              </w:rPr>
              <w:t>01民商法学</w:t>
            </w:r>
          </w:p>
          <w:p w14:paraId="17342DBD">
            <w:pPr>
              <w:widowControl/>
              <w:spacing w:line="360" w:lineRule="atLeast"/>
              <w:rPr>
                <w:rFonts w:ascii="仿宋" w:hAnsi="仿宋" w:eastAsia="仿宋"/>
                <w:color w:val="333333"/>
                <w:kern w:val="0"/>
                <w:sz w:val="24"/>
                <w:szCs w:val="24"/>
              </w:rPr>
            </w:pPr>
            <w:r>
              <w:rPr>
                <w:rFonts w:hint="eastAsia" w:ascii="仿宋" w:hAnsi="仿宋" w:eastAsia="仿宋"/>
                <w:color w:val="333333"/>
                <w:kern w:val="0"/>
                <w:sz w:val="24"/>
                <w:szCs w:val="24"/>
              </w:rPr>
              <w:t>02环境与资源保护法学</w:t>
            </w:r>
          </w:p>
          <w:p w14:paraId="00D28B8C">
            <w:pPr>
              <w:widowControl/>
              <w:spacing w:line="360" w:lineRule="atLeast"/>
              <w:rPr>
                <w:rFonts w:ascii="仿宋" w:hAnsi="仿宋" w:eastAsia="仿宋"/>
                <w:color w:val="333333"/>
                <w:kern w:val="0"/>
                <w:sz w:val="24"/>
                <w:szCs w:val="24"/>
              </w:rPr>
            </w:pPr>
            <w:r>
              <w:rPr>
                <w:rFonts w:hint="eastAsia" w:ascii="仿宋" w:hAnsi="仿宋" w:eastAsia="仿宋"/>
                <w:color w:val="333333"/>
                <w:kern w:val="0"/>
                <w:sz w:val="24"/>
                <w:szCs w:val="24"/>
              </w:rPr>
              <w:t>03宪法学和行政法学</w:t>
            </w:r>
          </w:p>
          <w:p w14:paraId="547B91F1">
            <w:pPr>
              <w:widowControl/>
              <w:wordWrap w:val="0"/>
              <w:spacing w:line="360" w:lineRule="atLeast"/>
              <w:rPr>
                <w:rFonts w:ascii="仿宋" w:hAnsi="仿宋" w:eastAsia="仿宋"/>
                <w:color w:val="333333"/>
                <w:kern w:val="0"/>
                <w:sz w:val="24"/>
                <w:szCs w:val="24"/>
              </w:rPr>
            </w:pPr>
            <w:r>
              <w:rPr>
                <w:rFonts w:hint="eastAsia" w:ascii="仿宋" w:hAnsi="仿宋" w:eastAsia="仿宋"/>
                <w:color w:val="333333"/>
                <w:kern w:val="0"/>
                <w:sz w:val="24"/>
                <w:szCs w:val="24"/>
              </w:rPr>
              <w:t>04刑法学</w:t>
            </w:r>
          </w:p>
        </w:tc>
        <w:tc>
          <w:tcPr>
            <w:tcW w:w="1289" w:type="dxa"/>
            <w:shd w:val="clear" w:color="auto" w:fill="auto"/>
            <w:tcMar>
              <w:top w:w="0" w:type="dxa"/>
              <w:left w:w="108" w:type="dxa"/>
              <w:bottom w:w="0" w:type="dxa"/>
              <w:right w:w="108" w:type="dxa"/>
            </w:tcMar>
          </w:tcPr>
          <w:p w14:paraId="4BA54BC3">
            <w:pPr>
              <w:widowControl/>
              <w:wordWrap w:val="0"/>
              <w:spacing w:line="360" w:lineRule="atLeast"/>
              <w:rPr>
                <w:rFonts w:ascii="仿宋" w:hAnsi="仿宋" w:eastAsia="仿宋"/>
                <w:bCs/>
                <w:kern w:val="0"/>
                <w:sz w:val="32"/>
                <w:szCs w:val="32"/>
              </w:rPr>
            </w:pPr>
            <w:r>
              <w:rPr>
                <w:rFonts w:ascii="仿宋" w:hAnsi="仿宋" w:eastAsia="仿宋"/>
                <w:bCs/>
                <w:kern w:val="0"/>
                <w:sz w:val="32"/>
                <w:szCs w:val="32"/>
              </w:rPr>
              <w:t>约</w:t>
            </w:r>
            <w:r>
              <w:rPr>
                <w:rFonts w:hint="eastAsia" w:ascii="仿宋" w:hAnsi="仿宋" w:eastAsia="仿宋"/>
                <w:bCs/>
                <w:kern w:val="0"/>
                <w:sz w:val="32"/>
                <w:szCs w:val="32"/>
              </w:rPr>
              <w:t>5</w:t>
            </w:r>
          </w:p>
        </w:tc>
        <w:tc>
          <w:tcPr>
            <w:tcW w:w="1529" w:type="dxa"/>
            <w:shd w:val="clear" w:color="auto" w:fill="auto"/>
            <w:tcMar>
              <w:top w:w="0" w:type="dxa"/>
              <w:left w:w="108" w:type="dxa"/>
              <w:bottom w:w="0" w:type="dxa"/>
              <w:right w:w="108" w:type="dxa"/>
            </w:tcMar>
          </w:tcPr>
          <w:p w14:paraId="5D4FFA92">
            <w:pPr>
              <w:widowControl/>
              <w:wordWrap w:val="0"/>
              <w:spacing w:line="360" w:lineRule="atLeast"/>
              <w:rPr>
                <w:rFonts w:ascii="仿宋" w:hAnsi="仿宋" w:eastAsia="仿宋"/>
                <w:bCs/>
                <w:kern w:val="0"/>
                <w:sz w:val="32"/>
                <w:szCs w:val="32"/>
              </w:rPr>
            </w:pPr>
            <w:r>
              <w:rPr>
                <w:rFonts w:hint="eastAsia" w:ascii="仿宋" w:hAnsi="仿宋" w:eastAsia="仿宋"/>
                <w:bCs/>
                <w:kern w:val="0"/>
                <w:sz w:val="32"/>
                <w:szCs w:val="32"/>
              </w:rPr>
              <w:t>40</w:t>
            </w:r>
          </w:p>
        </w:tc>
        <w:tc>
          <w:tcPr>
            <w:tcW w:w="1534" w:type="dxa"/>
            <w:shd w:val="clear" w:color="auto" w:fill="auto"/>
            <w:tcMar>
              <w:top w:w="0" w:type="dxa"/>
              <w:left w:w="108" w:type="dxa"/>
              <w:bottom w:w="0" w:type="dxa"/>
              <w:right w:w="108" w:type="dxa"/>
            </w:tcMar>
          </w:tcPr>
          <w:p w14:paraId="0CE8BA51">
            <w:pPr>
              <w:widowControl/>
              <w:wordWrap w:val="0"/>
              <w:spacing w:line="360" w:lineRule="atLeast"/>
              <w:rPr>
                <w:rFonts w:ascii="仿宋" w:hAnsi="仿宋" w:eastAsia="仿宋"/>
                <w:bCs/>
                <w:kern w:val="0"/>
                <w:sz w:val="32"/>
                <w:szCs w:val="32"/>
              </w:rPr>
            </w:pPr>
            <w:r>
              <w:rPr>
                <w:rFonts w:hint="eastAsia" w:ascii="仿宋" w:hAnsi="仿宋" w:eastAsia="仿宋"/>
                <w:bCs/>
                <w:kern w:val="0"/>
                <w:sz w:val="32"/>
                <w:szCs w:val="32"/>
              </w:rPr>
              <w:t>60</w:t>
            </w:r>
          </w:p>
        </w:tc>
        <w:tc>
          <w:tcPr>
            <w:tcW w:w="773" w:type="dxa"/>
            <w:shd w:val="clear" w:color="auto" w:fill="auto"/>
            <w:tcMar>
              <w:top w:w="0" w:type="dxa"/>
              <w:left w:w="108" w:type="dxa"/>
              <w:bottom w:w="0" w:type="dxa"/>
              <w:right w:w="108" w:type="dxa"/>
            </w:tcMar>
          </w:tcPr>
          <w:p w14:paraId="7D89B2C4">
            <w:pPr>
              <w:widowControl/>
              <w:wordWrap w:val="0"/>
              <w:spacing w:line="360" w:lineRule="atLeast"/>
              <w:rPr>
                <w:rFonts w:ascii="仿宋" w:hAnsi="仿宋" w:eastAsia="仿宋"/>
                <w:bCs/>
                <w:kern w:val="0"/>
                <w:sz w:val="32"/>
                <w:szCs w:val="32"/>
              </w:rPr>
            </w:pPr>
            <w:r>
              <w:rPr>
                <w:rFonts w:hint="eastAsia" w:ascii="仿宋" w:hAnsi="仿宋" w:eastAsia="仿宋"/>
                <w:bCs/>
                <w:kern w:val="0"/>
                <w:sz w:val="32"/>
                <w:szCs w:val="32"/>
              </w:rPr>
              <w:t>323</w:t>
            </w:r>
          </w:p>
        </w:tc>
      </w:tr>
      <w:tr w14:paraId="045A13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c>
          <w:tcPr>
            <w:tcW w:w="1170" w:type="dxa"/>
            <w:shd w:val="clear" w:color="auto" w:fill="FFFFFF"/>
            <w:tcMar>
              <w:top w:w="0" w:type="dxa"/>
              <w:left w:w="108" w:type="dxa"/>
              <w:bottom w:w="0" w:type="dxa"/>
              <w:right w:w="108" w:type="dxa"/>
            </w:tcMar>
          </w:tcPr>
          <w:p w14:paraId="53CB8A4D">
            <w:pPr>
              <w:widowControl/>
              <w:spacing w:line="360" w:lineRule="atLeast"/>
              <w:rPr>
                <w:rFonts w:ascii="仿宋" w:hAnsi="仿宋" w:eastAsia="仿宋"/>
                <w:color w:val="333333"/>
                <w:kern w:val="0"/>
                <w:sz w:val="24"/>
                <w:szCs w:val="24"/>
              </w:rPr>
            </w:pPr>
            <w:r>
              <w:rPr>
                <w:rFonts w:hint="eastAsia" w:ascii="仿宋" w:hAnsi="仿宋" w:eastAsia="仿宋"/>
                <w:color w:val="333333"/>
                <w:kern w:val="0"/>
                <w:sz w:val="24"/>
                <w:szCs w:val="24"/>
              </w:rPr>
              <w:t>非全日制</w:t>
            </w:r>
          </w:p>
        </w:tc>
        <w:tc>
          <w:tcPr>
            <w:tcW w:w="921" w:type="dxa"/>
            <w:shd w:val="clear" w:color="auto" w:fill="FFFFFF"/>
            <w:tcMar>
              <w:top w:w="0" w:type="dxa"/>
              <w:left w:w="108" w:type="dxa"/>
              <w:bottom w:w="0" w:type="dxa"/>
              <w:right w:w="108" w:type="dxa"/>
            </w:tcMar>
          </w:tcPr>
          <w:p w14:paraId="5DBBF916">
            <w:pPr>
              <w:widowControl/>
              <w:spacing w:line="360" w:lineRule="atLeast"/>
              <w:rPr>
                <w:rFonts w:ascii="仿宋" w:hAnsi="仿宋" w:eastAsia="仿宋"/>
                <w:color w:val="333333"/>
                <w:kern w:val="0"/>
                <w:sz w:val="24"/>
                <w:szCs w:val="24"/>
              </w:rPr>
            </w:pPr>
            <w:r>
              <w:rPr>
                <w:rFonts w:hint="eastAsia" w:ascii="仿宋" w:hAnsi="仿宋" w:eastAsia="仿宋"/>
                <w:color w:val="333333"/>
                <w:kern w:val="0"/>
                <w:sz w:val="24"/>
                <w:szCs w:val="24"/>
              </w:rPr>
              <w:t>专业型</w:t>
            </w:r>
          </w:p>
        </w:tc>
        <w:tc>
          <w:tcPr>
            <w:tcW w:w="1142" w:type="dxa"/>
            <w:shd w:val="clear" w:color="auto" w:fill="FFFFFF"/>
            <w:tcMar>
              <w:top w:w="0" w:type="dxa"/>
              <w:left w:w="108" w:type="dxa"/>
              <w:bottom w:w="0" w:type="dxa"/>
              <w:right w:w="108" w:type="dxa"/>
            </w:tcMar>
          </w:tcPr>
          <w:p w14:paraId="2C3146AB">
            <w:pPr>
              <w:widowControl/>
              <w:spacing w:line="360" w:lineRule="atLeast"/>
              <w:rPr>
                <w:rFonts w:ascii="仿宋" w:hAnsi="仿宋" w:eastAsia="仿宋"/>
                <w:color w:val="333333"/>
                <w:kern w:val="0"/>
                <w:sz w:val="24"/>
                <w:szCs w:val="24"/>
              </w:rPr>
            </w:pPr>
            <w:r>
              <w:rPr>
                <w:rFonts w:hint="eastAsia" w:ascii="仿宋" w:hAnsi="仿宋" w:eastAsia="仿宋"/>
                <w:color w:val="333333"/>
                <w:kern w:val="0"/>
                <w:sz w:val="24"/>
                <w:szCs w:val="24"/>
              </w:rPr>
              <w:t>会计</w:t>
            </w:r>
          </w:p>
        </w:tc>
        <w:tc>
          <w:tcPr>
            <w:tcW w:w="936" w:type="dxa"/>
            <w:shd w:val="clear" w:color="auto" w:fill="FFFFFF"/>
            <w:tcMar>
              <w:top w:w="0" w:type="dxa"/>
              <w:left w:w="108" w:type="dxa"/>
              <w:bottom w:w="0" w:type="dxa"/>
              <w:right w:w="108" w:type="dxa"/>
            </w:tcMar>
          </w:tcPr>
          <w:p w14:paraId="2ED3C5B5">
            <w:pPr>
              <w:widowControl/>
              <w:spacing w:line="360" w:lineRule="atLeast"/>
              <w:rPr>
                <w:rFonts w:ascii="仿宋" w:hAnsi="仿宋" w:eastAsia="仿宋"/>
                <w:color w:val="333333"/>
                <w:kern w:val="0"/>
                <w:sz w:val="24"/>
                <w:szCs w:val="24"/>
              </w:rPr>
            </w:pPr>
            <w:r>
              <w:rPr>
                <w:rFonts w:hint="eastAsia" w:ascii="仿宋" w:hAnsi="仿宋" w:eastAsia="仿宋"/>
                <w:color w:val="333333"/>
                <w:kern w:val="0"/>
                <w:sz w:val="24"/>
                <w:szCs w:val="24"/>
              </w:rPr>
              <w:t>01财务会计</w:t>
            </w:r>
          </w:p>
          <w:p w14:paraId="2B2949A4">
            <w:pPr>
              <w:widowControl/>
              <w:spacing w:line="360" w:lineRule="atLeast"/>
              <w:rPr>
                <w:rFonts w:ascii="仿宋" w:hAnsi="仿宋" w:eastAsia="仿宋"/>
                <w:color w:val="333333"/>
                <w:kern w:val="0"/>
                <w:sz w:val="24"/>
                <w:szCs w:val="24"/>
              </w:rPr>
            </w:pPr>
            <w:r>
              <w:rPr>
                <w:rFonts w:hint="eastAsia" w:ascii="仿宋" w:hAnsi="仿宋" w:eastAsia="仿宋"/>
                <w:color w:val="333333"/>
                <w:kern w:val="0"/>
                <w:sz w:val="24"/>
                <w:szCs w:val="24"/>
              </w:rPr>
              <w:t>02财务管理</w:t>
            </w:r>
          </w:p>
          <w:p w14:paraId="3BD8E90F">
            <w:pPr>
              <w:widowControl/>
              <w:spacing w:line="360" w:lineRule="atLeast"/>
              <w:rPr>
                <w:rFonts w:ascii="仿宋" w:hAnsi="仿宋" w:eastAsia="仿宋"/>
                <w:color w:val="333333"/>
                <w:kern w:val="0"/>
                <w:sz w:val="24"/>
                <w:szCs w:val="24"/>
              </w:rPr>
            </w:pPr>
            <w:r>
              <w:rPr>
                <w:rFonts w:hint="eastAsia" w:ascii="仿宋" w:hAnsi="仿宋" w:eastAsia="仿宋"/>
                <w:color w:val="333333"/>
                <w:kern w:val="0"/>
                <w:sz w:val="24"/>
                <w:szCs w:val="24"/>
              </w:rPr>
              <w:t>03审计</w:t>
            </w:r>
          </w:p>
          <w:p w14:paraId="61DC9194">
            <w:pPr>
              <w:widowControl/>
              <w:spacing w:line="360" w:lineRule="atLeast"/>
              <w:rPr>
                <w:rFonts w:ascii="仿宋" w:hAnsi="仿宋" w:eastAsia="仿宋"/>
                <w:color w:val="333333"/>
                <w:kern w:val="0"/>
                <w:sz w:val="24"/>
                <w:szCs w:val="24"/>
              </w:rPr>
            </w:pPr>
            <w:r>
              <w:rPr>
                <w:rFonts w:hint="eastAsia" w:ascii="仿宋" w:hAnsi="仿宋" w:eastAsia="仿宋"/>
                <w:color w:val="333333"/>
                <w:kern w:val="0"/>
                <w:sz w:val="24"/>
                <w:szCs w:val="24"/>
              </w:rPr>
              <w:t>04资源核算与环境审计</w:t>
            </w:r>
          </w:p>
        </w:tc>
        <w:tc>
          <w:tcPr>
            <w:tcW w:w="1289" w:type="dxa"/>
            <w:shd w:val="clear" w:color="auto" w:fill="FFFFFF"/>
            <w:tcMar>
              <w:top w:w="0" w:type="dxa"/>
              <w:left w:w="108" w:type="dxa"/>
              <w:bottom w:w="0" w:type="dxa"/>
              <w:right w:w="108" w:type="dxa"/>
            </w:tcMar>
          </w:tcPr>
          <w:p w14:paraId="591910D5">
            <w:pPr>
              <w:widowControl/>
              <w:wordWrap w:val="0"/>
              <w:spacing w:line="360" w:lineRule="atLeast"/>
              <w:rPr>
                <w:rFonts w:ascii="仿宋" w:hAnsi="仿宋" w:eastAsia="仿宋"/>
                <w:bCs/>
                <w:kern w:val="0"/>
                <w:sz w:val="32"/>
                <w:szCs w:val="32"/>
                <w:highlight w:val="yellow"/>
              </w:rPr>
            </w:pPr>
            <w:r>
              <w:rPr>
                <w:rFonts w:ascii="仿宋" w:hAnsi="仿宋" w:eastAsia="仿宋"/>
                <w:bCs/>
                <w:kern w:val="0"/>
                <w:sz w:val="32"/>
                <w:szCs w:val="32"/>
              </w:rPr>
              <w:t>约</w:t>
            </w:r>
            <w:r>
              <w:rPr>
                <w:rFonts w:hint="eastAsia" w:ascii="仿宋" w:hAnsi="仿宋" w:eastAsia="仿宋"/>
                <w:bCs/>
                <w:kern w:val="0"/>
                <w:sz w:val="32"/>
                <w:szCs w:val="32"/>
              </w:rPr>
              <w:t>20</w:t>
            </w:r>
          </w:p>
        </w:tc>
        <w:tc>
          <w:tcPr>
            <w:tcW w:w="1529" w:type="dxa"/>
            <w:shd w:val="clear" w:color="auto" w:fill="FFFFFF"/>
            <w:tcMar>
              <w:top w:w="0" w:type="dxa"/>
              <w:left w:w="108" w:type="dxa"/>
              <w:bottom w:w="0" w:type="dxa"/>
              <w:right w:w="108" w:type="dxa"/>
            </w:tcMar>
          </w:tcPr>
          <w:p w14:paraId="7600C4F3">
            <w:pPr>
              <w:widowControl/>
              <w:wordWrap w:val="0"/>
              <w:spacing w:line="360" w:lineRule="atLeast"/>
              <w:rPr>
                <w:rFonts w:ascii="仿宋" w:hAnsi="仿宋" w:eastAsia="仿宋"/>
                <w:bCs/>
                <w:kern w:val="0"/>
                <w:sz w:val="32"/>
                <w:szCs w:val="32"/>
              </w:rPr>
            </w:pPr>
            <w:r>
              <w:rPr>
                <w:rFonts w:hint="eastAsia" w:ascii="仿宋" w:hAnsi="仿宋" w:eastAsia="仿宋"/>
                <w:bCs/>
                <w:kern w:val="0"/>
                <w:sz w:val="32"/>
                <w:szCs w:val="32"/>
              </w:rPr>
              <w:t>48</w:t>
            </w:r>
          </w:p>
        </w:tc>
        <w:tc>
          <w:tcPr>
            <w:tcW w:w="1534" w:type="dxa"/>
            <w:shd w:val="clear" w:color="auto" w:fill="FFFFFF"/>
            <w:tcMar>
              <w:top w:w="0" w:type="dxa"/>
              <w:left w:w="108" w:type="dxa"/>
              <w:bottom w:w="0" w:type="dxa"/>
              <w:right w:w="108" w:type="dxa"/>
            </w:tcMar>
          </w:tcPr>
          <w:p w14:paraId="78599098">
            <w:pPr>
              <w:widowControl/>
              <w:wordWrap w:val="0"/>
              <w:spacing w:line="360" w:lineRule="atLeast"/>
              <w:rPr>
                <w:rFonts w:ascii="仿宋" w:hAnsi="仿宋" w:eastAsia="仿宋"/>
                <w:bCs/>
                <w:kern w:val="0"/>
                <w:sz w:val="32"/>
                <w:szCs w:val="32"/>
              </w:rPr>
            </w:pPr>
            <w:r>
              <w:rPr>
                <w:rFonts w:hint="eastAsia" w:ascii="仿宋" w:hAnsi="仿宋" w:eastAsia="仿宋"/>
                <w:bCs/>
                <w:kern w:val="0"/>
                <w:sz w:val="32"/>
                <w:szCs w:val="32"/>
              </w:rPr>
              <w:t>96</w:t>
            </w:r>
          </w:p>
        </w:tc>
        <w:tc>
          <w:tcPr>
            <w:tcW w:w="773" w:type="dxa"/>
            <w:shd w:val="clear" w:color="auto" w:fill="FFFFFF"/>
            <w:tcMar>
              <w:top w:w="0" w:type="dxa"/>
              <w:left w:w="108" w:type="dxa"/>
              <w:bottom w:w="0" w:type="dxa"/>
              <w:right w:w="108" w:type="dxa"/>
            </w:tcMar>
          </w:tcPr>
          <w:p w14:paraId="2C7E9389">
            <w:pPr>
              <w:widowControl/>
              <w:wordWrap w:val="0"/>
              <w:spacing w:line="360" w:lineRule="atLeast"/>
              <w:rPr>
                <w:rFonts w:ascii="仿宋" w:hAnsi="仿宋" w:eastAsia="仿宋"/>
                <w:bCs/>
                <w:kern w:val="0"/>
                <w:sz w:val="32"/>
                <w:szCs w:val="32"/>
              </w:rPr>
            </w:pPr>
            <w:r>
              <w:rPr>
                <w:rFonts w:hint="eastAsia" w:ascii="仿宋" w:hAnsi="仿宋" w:eastAsia="仿宋"/>
                <w:bCs/>
                <w:kern w:val="0"/>
                <w:sz w:val="32"/>
                <w:szCs w:val="32"/>
              </w:rPr>
              <w:t>200</w:t>
            </w:r>
          </w:p>
        </w:tc>
      </w:tr>
      <w:tr w14:paraId="51D5B62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c>
          <w:tcPr>
            <w:tcW w:w="1170" w:type="dxa"/>
            <w:shd w:val="clear" w:color="auto" w:fill="FFFFFF"/>
            <w:tcMar>
              <w:top w:w="0" w:type="dxa"/>
              <w:left w:w="108" w:type="dxa"/>
              <w:bottom w:w="0" w:type="dxa"/>
              <w:right w:w="108" w:type="dxa"/>
            </w:tcMar>
            <w:vAlign w:val="center"/>
          </w:tcPr>
          <w:p w14:paraId="7248CE05">
            <w:pPr>
              <w:widowControl/>
              <w:wordWrap w:val="0"/>
              <w:spacing w:line="360" w:lineRule="atLeast"/>
              <w:jc w:val="center"/>
              <w:rPr>
                <w:rFonts w:ascii="仿宋" w:hAnsi="仿宋" w:eastAsia="仿宋"/>
                <w:color w:val="333333"/>
                <w:kern w:val="0"/>
                <w:szCs w:val="21"/>
              </w:rPr>
            </w:pPr>
            <w:r>
              <w:rPr>
                <w:rFonts w:hint="eastAsia" w:ascii="仿宋" w:hAnsi="仿宋" w:eastAsia="仿宋"/>
                <w:color w:val="333333"/>
                <w:kern w:val="0"/>
                <w:szCs w:val="21"/>
              </w:rPr>
              <w:t>非全日制</w:t>
            </w:r>
          </w:p>
        </w:tc>
        <w:tc>
          <w:tcPr>
            <w:tcW w:w="921" w:type="dxa"/>
            <w:shd w:val="clear" w:color="auto" w:fill="FFFFFF"/>
            <w:tcMar>
              <w:top w:w="0" w:type="dxa"/>
              <w:left w:w="108" w:type="dxa"/>
              <w:bottom w:w="0" w:type="dxa"/>
              <w:right w:w="108" w:type="dxa"/>
            </w:tcMar>
            <w:vAlign w:val="center"/>
          </w:tcPr>
          <w:p w14:paraId="4A3ADB5E">
            <w:pPr>
              <w:widowControl/>
              <w:wordWrap w:val="0"/>
              <w:spacing w:line="360" w:lineRule="atLeast"/>
              <w:jc w:val="center"/>
              <w:rPr>
                <w:rFonts w:ascii="仿宋" w:hAnsi="仿宋" w:eastAsia="仿宋"/>
                <w:color w:val="333333"/>
                <w:kern w:val="0"/>
                <w:szCs w:val="21"/>
              </w:rPr>
            </w:pPr>
            <w:r>
              <w:rPr>
                <w:rFonts w:hint="eastAsia" w:ascii="仿宋" w:hAnsi="仿宋" w:eastAsia="仿宋"/>
                <w:color w:val="333333"/>
                <w:kern w:val="0"/>
                <w:szCs w:val="21"/>
              </w:rPr>
              <w:t>专业型</w:t>
            </w:r>
          </w:p>
        </w:tc>
        <w:tc>
          <w:tcPr>
            <w:tcW w:w="1142" w:type="dxa"/>
            <w:shd w:val="clear" w:color="auto" w:fill="FFFFFF"/>
            <w:tcMar>
              <w:top w:w="0" w:type="dxa"/>
              <w:left w:w="108" w:type="dxa"/>
              <w:bottom w:w="0" w:type="dxa"/>
              <w:right w:w="108" w:type="dxa"/>
            </w:tcMar>
            <w:vAlign w:val="center"/>
          </w:tcPr>
          <w:p w14:paraId="008BDB9C">
            <w:pPr>
              <w:widowControl/>
              <w:wordWrap w:val="0"/>
              <w:spacing w:line="360" w:lineRule="atLeast"/>
              <w:jc w:val="center"/>
              <w:rPr>
                <w:rFonts w:ascii="仿宋" w:hAnsi="仿宋" w:eastAsia="仿宋"/>
                <w:color w:val="333333"/>
                <w:kern w:val="0"/>
                <w:szCs w:val="21"/>
              </w:rPr>
            </w:pPr>
            <w:r>
              <w:rPr>
                <w:rFonts w:hint="eastAsia" w:ascii="仿宋" w:hAnsi="仿宋" w:eastAsia="仿宋"/>
                <w:color w:val="333333"/>
                <w:kern w:val="0"/>
                <w:szCs w:val="21"/>
              </w:rPr>
              <w:t>公共管理（MPA）</w:t>
            </w:r>
          </w:p>
        </w:tc>
        <w:tc>
          <w:tcPr>
            <w:tcW w:w="936" w:type="dxa"/>
            <w:shd w:val="clear" w:color="auto" w:fill="FFFFFF"/>
            <w:tcMar>
              <w:top w:w="0" w:type="dxa"/>
              <w:left w:w="108" w:type="dxa"/>
              <w:bottom w:w="0" w:type="dxa"/>
              <w:right w:w="108" w:type="dxa"/>
            </w:tcMar>
            <w:vAlign w:val="center"/>
          </w:tcPr>
          <w:p w14:paraId="62AFDA5B">
            <w:pPr>
              <w:widowControl/>
              <w:spacing w:line="360" w:lineRule="atLeast"/>
              <w:rPr>
                <w:rFonts w:ascii="仿宋" w:hAnsi="仿宋" w:eastAsia="仿宋"/>
                <w:color w:val="333333"/>
                <w:kern w:val="0"/>
                <w:szCs w:val="21"/>
              </w:rPr>
            </w:pPr>
            <w:r>
              <w:rPr>
                <w:rFonts w:hint="eastAsia" w:ascii="仿宋" w:hAnsi="仿宋" w:eastAsia="仿宋"/>
                <w:color w:val="333333"/>
                <w:kern w:val="0"/>
                <w:szCs w:val="21"/>
              </w:rPr>
              <w:t>01政府管理与公共政策</w:t>
            </w:r>
          </w:p>
          <w:p w14:paraId="75290C9F">
            <w:pPr>
              <w:widowControl/>
              <w:spacing w:line="360" w:lineRule="atLeast"/>
              <w:rPr>
                <w:rFonts w:ascii="仿宋" w:hAnsi="仿宋" w:eastAsia="仿宋"/>
                <w:color w:val="333333"/>
                <w:kern w:val="0"/>
                <w:szCs w:val="21"/>
              </w:rPr>
            </w:pPr>
            <w:r>
              <w:rPr>
                <w:rFonts w:hint="eastAsia" w:ascii="仿宋" w:hAnsi="仿宋" w:eastAsia="仿宋"/>
                <w:color w:val="333333"/>
                <w:kern w:val="0"/>
                <w:szCs w:val="21"/>
              </w:rPr>
              <w:t>02 公共部门人力资源管理</w:t>
            </w:r>
          </w:p>
          <w:p w14:paraId="694F1817">
            <w:pPr>
              <w:widowControl/>
              <w:wordWrap w:val="0"/>
              <w:spacing w:line="360" w:lineRule="atLeast"/>
              <w:jc w:val="center"/>
              <w:rPr>
                <w:rFonts w:ascii="仿宋" w:hAnsi="仿宋" w:eastAsia="仿宋"/>
                <w:color w:val="333333"/>
                <w:kern w:val="0"/>
                <w:szCs w:val="21"/>
              </w:rPr>
            </w:pPr>
            <w:r>
              <w:rPr>
                <w:rFonts w:hint="eastAsia" w:ascii="仿宋" w:hAnsi="仿宋" w:eastAsia="仿宋"/>
                <w:color w:val="333333"/>
                <w:kern w:val="0"/>
                <w:szCs w:val="21"/>
              </w:rPr>
              <w:t>03 自然资源管理</w:t>
            </w:r>
          </w:p>
        </w:tc>
        <w:tc>
          <w:tcPr>
            <w:tcW w:w="1289" w:type="dxa"/>
            <w:shd w:val="clear" w:color="auto" w:fill="FFFFFF"/>
            <w:tcMar>
              <w:top w:w="0" w:type="dxa"/>
              <w:left w:w="108" w:type="dxa"/>
              <w:bottom w:w="0" w:type="dxa"/>
              <w:right w:w="108" w:type="dxa"/>
            </w:tcMar>
            <w:vAlign w:val="center"/>
          </w:tcPr>
          <w:p w14:paraId="78E885EA">
            <w:pPr>
              <w:widowControl/>
              <w:wordWrap w:val="0"/>
              <w:spacing w:line="360" w:lineRule="atLeast"/>
              <w:rPr>
                <w:rFonts w:ascii="仿宋" w:hAnsi="仿宋" w:eastAsia="仿宋"/>
                <w:bCs/>
                <w:kern w:val="0"/>
                <w:sz w:val="32"/>
                <w:szCs w:val="32"/>
              </w:rPr>
            </w:pPr>
            <w:r>
              <w:rPr>
                <w:rFonts w:ascii="仿宋" w:hAnsi="仿宋" w:eastAsia="仿宋"/>
                <w:bCs/>
                <w:kern w:val="0"/>
                <w:sz w:val="32"/>
                <w:szCs w:val="32"/>
              </w:rPr>
              <w:t>约</w:t>
            </w:r>
            <w:r>
              <w:rPr>
                <w:rFonts w:hint="eastAsia" w:ascii="仿宋" w:hAnsi="仿宋" w:eastAsia="仿宋"/>
                <w:bCs/>
                <w:kern w:val="0"/>
                <w:sz w:val="32"/>
                <w:szCs w:val="32"/>
              </w:rPr>
              <w:t>13</w:t>
            </w:r>
          </w:p>
        </w:tc>
        <w:tc>
          <w:tcPr>
            <w:tcW w:w="1529" w:type="dxa"/>
            <w:shd w:val="clear" w:color="auto" w:fill="FFFFFF"/>
            <w:tcMar>
              <w:top w:w="0" w:type="dxa"/>
              <w:left w:w="108" w:type="dxa"/>
              <w:bottom w:w="0" w:type="dxa"/>
              <w:right w:w="108" w:type="dxa"/>
            </w:tcMar>
          </w:tcPr>
          <w:p w14:paraId="337138F3">
            <w:pPr>
              <w:widowControl/>
              <w:wordWrap w:val="0"/>
              <w:spacing w:line="360" w:lineRule="atLeast"/>
              <w:rPr>
                <w:rFonts w:ascii="仿宋" w:hAnsi="仿宋" w:eastAsia="仿宋"/>
                <w:color w:val="000000"/>
                <w:kern w:val="0"/>
                <w:sz w:val="32"/>
                <w:szCs w:val="32"/>
              </w:rPr>
            </w:pPr>
            <w:r>
              <w:rPr>
                <w:rFonts w:hint="eastAsia" w:ascii="仿宋" w:hAnsi="仿宋" w:eastAsia="仿宋"/>
                <w:color w:val="000000"/>
                <w:kern w:val="0"/>
                <w:sz w:val="32"/>
                <w:szCs w:val="32"/>
              </w:rPr>
              <w:t>38</w:t>
            </w:r>
          </w:p>
        </w:tc>
        <w:tc>
          <w:tcPr>
            <w:tcW w:w="1534" w:type="dxa"/>
            <w:shd w:val="clear" w:color="auto" w:fill="FFFFFF"/>
            <w:tcMar>
              <w:top w:w="0" w:type="dxa"/>
              <w:left w:w="108" w:type="dxa"/>
              <w:bottom w:w="0" w:type="dxa"/>
              <w:right w:w="108" w:type="dxa"/>
            </w:tcMar>
          </w:tcPr>
          <w:p w14:paraId="45064528">
            <w:pPr>
              <w:widowControl/>
              <w:wordWrap w:val="0"/>
              <w:spacing w:line="360" w:lineRule="atLeast"/>
              <w:rPr>
                <w:rFonts w:ascii="仿宋" w:hAnsi="仿宋" w:eastAsia="仿宋"/>
                <w:color w:val="000000"/>
                <w:kern w:val="0"/>
                <w:sz w:val="32"/>
                <w:szCs w:val="32"/>
              </w:rPr>
            </w:pPr>
            <w:r>
              <w:rPr>
                <w:rFonts w:hint="eastAsia" w:ascii="仿宋" w:hAnsi="仿宋" w:eastAsia="仿宋"/>
                <w:color w:val="000000"/>
                <w:kern w:val="0"/>
                <w:sz w:val="32"/>
                <w:szCs w:val="32"/>
              </w:rPr>
              <w:t>76</w:t>
            </w:r>
          </w:p>
        </w:tc>
        <w:tc>
          <w:tcPr>
            <w:tcW w:w="773" w:type="dxa"/>
            <w:shd w:val="clear" w:color="auto" w:fill="FFFFFF"/>
            <w:tcMar>
              <w:top w:w="0" w:type="dxa"/>
              <w:left w:w="108" w:type="dxa"/>
              <w:bottom w:w="0" w:type="dxa"/>
              <w:right w:w="108" w:type="dxa"/>
            </w:tcMar>
          </w:tcPr>
          <w:p w14:paraId="1D0728FE">
            <w:pPr>
              <w:widowControl/>
              <w:wordWrap w:val="0"/>
              <w:spacing w:line="360" w:lineRule="atLeast"/>
              <w:rPr>
                <w:rFonts w:ascii="仿宋" w:hAnsi="仿宋" w:eastAsia="仿宋"/>
                <w:color w:val="000000"/>
                <w:kern w:val="0"/>
                <w:sz w:val="32"/>
                <w:szCs w:val="32"/>
              </w:rPr>
            </w:pPr>
            <w:r>
              <w:rPr>
                <w:rFonts w:hint="eastAsia" w:ascii="仿宋" w:hAnsi="仿宋" w:eastAsia="仿宋"/>
                <w:color w:val="000000"/>
                <w:kern w:val="0"/>
                <w:sz w:val="32"/>
                <w:szCs w:val="32"/>
              </w:rPr>
              <w:t>164</w:t>
            </w:r>
          </w:p>
        </w:tc>
      </w:tr>
      <w:tr w14:paraId="26356F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c>
          <w:tcPr>
            <w:tcW w:w="1170" w:type="dxa"/>
            <w:shd w:val="clear" w:color="auto" w:fill="FFFFFF"/>
            <w:tcMar>
              <w:top w:w="0" w:type="dxa"/>
              <w:left w:w="108" w:type="dxa"/>
              <w:bottom w:w="0" w:type="dxa"/>
              <w:right w:w="108" w:type="dxa"/>
            </w:tcMar>
            <w:vAlign w:val="center"/>
          </w:tcPr>
          <w:p w14:paraId="7846E4D8">
            <w:pPr>
              <w:widowControl/>
              <w:wordWrap w:val="0"/>
              <w:spacing w:line="360" w:lineRule="atLeast"/>
              <w:jc w:val="center"/>
              <w:rPr>
                <w:rFonts w:ascii="仿宋" w:hAnsi="仿宋" w:eastAsia="仿宋"/>
                <w:color w:val="333333"/>
                <w:kern w:val="0"/>
                <w:szCs w:val="21"/>
              </w:rPr>
            </w:pPr>
            <w:r>
              <w:rPr>
                <w:rFonts w:hint="eastAsia" w:ascii="仿宋" w:hAnsi="仿宋" w:eastAsia="仿宋"/>
                <w:color w:val="333333"/>
                <w:kern w:val="0"/>
                <w:szCs w:val="21"/>
              </w:rPr>
              <w:t>非全日制</w:t>
            </w:r>
          </w:p>
        </w:tc>
        <w:tc>
          <w:tcPr>
            <w:tcW w:w="921" w:type="dxa"/>
            <w:shd w:val="clear" w:color="auto" w:fill="FFFFFF"/>
            <w:tcMar>
              <w:top w:w="0" w:type="dxa"/>
              <w:left w:w="108" w:type="dxa"/>
              <w:bottom w:w="0" w:type="dxa"/>
              <w:right w:w="108" w:type="dxa"/>
            </w:tcMar>
            <w:vAlign w:val="center"/>
          </w:tcPr>
          <w:p w14:paraId="6324FEC7">
            <w:pPr>
              <w:widowControl/>
              <w:wordWrap w:val="0"/>
              <w:spacing w:line="360" w:lineRule="atLeast"/>
              <w:jc w:val="center"/>
              <w:rPr>
                <w:rFonts w:ascii="仿宋" w:hAnsi="仿宋" w:eastAsia="仿宋"/>
                <w:color w:val="333333"/>
                <w:kern w:val="0"/>
                <w:szCs w:val="21"/>
              </w:rPr>
            </w:pPr>
            <w:r>
              <w:rPr>
                <w:rFonts w:hint="eastAsia" w:ascii="仿宋" w:hAnsi="仿宋" w:eastAsia="仿宋"/>
                <w:color w:val="333333"/>
                <w:kern w:val="0"/>
                <w:szCs w:val="21"/>
              </w:rPr>
              <w:t>专业型</w:t>
            </w:r>
          </w:p>
        </w:tc>
        <w:tc>
          <w:tcPr>
            <w:tcW w:w="1142" w:type="dxa"/>
            <w:shd w:val="clear" w:color="auto" w:fill="FFFFFF"/>
            <w:tcMar>
              <w:top w:w="0" w:type="dxa"/>
              <w:left w:w="108" w:type="dxa"/>
              <w:bottom w:w="0" w:type="dxa"/>
              <w:right w:w="108" w:type="dxa"/>
            </w:tcMar>
            <w:vAlign w:val="center"/>
          </w:tcPr>
          <w:p w14:paraId="2C0B045B">
            <w:pPr>
              <w:widowControl/>
              <w:wordWrap w:val="0"/>
              <w:spacing w:line="360" w:lineRule="atLeast"/>
              <w:jc w:val="center"/>
              <w:rPr>
                <w:rFonts w:ascii="仿宋" w:hAnsi="仿宋" w:eastAsia="仿宋"/>
                <w:color w:val="333333"/>
                <w:kern w:val="0"/>
                <w:szCs w:val="21"/>
              </w:rPr>
            </w:pPr>
            <w:r>
              <w:rPr>
                <w:rFonts w:hint="eastAsia" w:ascii="仿宋" w:hAnsi="仿宋" w:eastAsia="仿宋"/>
                <w:color w:val="333333"/>
                <w:kern w:val="0"/>
                <w:szCs w:val="21"/>
              </w:rPr>
              <w:t>金融硕士</w:t>
            </w:r>
          </w:p>
        </w:tc>
        <w:tc>
          <w:tcPr>
            <w:tcW w:w="936" w:type="dxa"/>
            <w:shd w:val="clear" w:color="auto" w:fill="FFFFFF"/>
            <w:tcMar>
              <w:top w:w="0" w:type="dxa"/>
              <w:left w:w="108" w:type="dxa"/>
              <w:bottom w:w="0" w:type="dxa"/>
              <w:right w:w="108" w:type="dxa"/>
            </w:tcMar>
            <w:vAlign w:val="center"/>
          </w:tcPr>
          <w:p w14:paraId="6B218A39">
            <w:pPr>
              <w:widowControl/>
              <w:wordWrap w:val="0"/>
              <w:spacing w:line="360" w:lineRule="atLeast"/>
              <w:jc w:val="left"/>
              <w:rPr>
                <w:rFonts w:ascii="仿宋" w:hAnsi="仿宋" w:eastAsia="仿宋"/>
                <w:color w:val="333333"/>
                <w:kern w:val="0"/>
                <w:szCs w:val="21"/>
              </w:rPr>
            </w:pPr>
            <w:r>
              <w:rPr>
                <w:rFonts w:hint="eastAsia" w:ascii="仿宋" w:hAnsi="仿宋" w:eastAsia="仿宋"/>
                <w:color w:val="333333"/>
                <w:kern w:val="0"/>
                <w:szCs w:val="21"/>
              </w:rPr>
              <w:t>01 绿色金融</w:t>
            </w:r>
          </w:p>
          <w:p w14:paraId="395F4310">
            <w:pPr>
              <w:widowControl/>
              <w:wordWrap w:val="0"/>
              <w:spacing w:line="360" w:lineRule="atLeast"/>
              <w:jc w:val="left"/>
              <w:rPr>
                <w:rFonts w:ascii="仿宋" w:hAnsi="仿宋" w:eastAsia="仿宋"/>
                <w:color w:val="333333"/>
                <w:kern w:val="0"/>
                <w:szCs w:val="21"/>
              </w:rPr>
            </w:pPr>
            <w:r>
              <w:rPr>
                <w:rFonts w:hint="eastAsia" w:ascii="仿宋" w:hAnsi="仿宋" w:eastAsia="仿宋"/>
                <w:color w:val="333333"/>
                <w:kern w:val="0"/>
                <w:szCs w:val="21"/>
              </w:rPr>
              <w:t>02 公司金融</w:t>
            </w:r>
          </w:p>
          <w:p w14:paraId="23CBF459">
            <w:pPr>
              <w:widowControl/>
              <w:wordWrap w:val="0"/>
              <w:spacing w:line="360" w:lineRule="atLeast"/>
              <w:jc w:val="center"/>
              <w:rPr>
                <w:rFonts w:ascii="仿宋" w:hAnsi="仿宋" w:eastAsia="仿宋"/>
                <w:color w:val="333333"/>
                <w:kern w:val="0"/>
                <w:szCs w:val="21"/>
              </w:rPr>
            </w:pPr>
            <w:r>
              <w:rPr>
                <w:rFonts w:hint="eastAsia" w:ascii="仿宋" w:hAnsi="仿宋" w:eastAsia="仿宋"/>
                <w:color w:val="333333"/>
                <w:kern w:val="0"/>
                <w:szCs w:val="21"/>
              </w:rPr>
              <w:t>03 金融科技</w:t>
            </w:r>
          </w:p>
        </w:tc>
        <w:tc>
          <w:tcPr>
            <w:tcW w:w="1289" w:type="dxa"/>
            <w:shd w:val="clear" w:color="auto" w:fill="FFFFFF"/>
            <w:tcMar>
              <w:top w:w="0" w:type="dxa"/>
              <w:left w:w="108" w:type="dxa"/>
              <w:bottom w:w="0" w:type="dxa"/>
              <w:right w:w="108" w:type="dxa"/>
            </w:tcMar>
            <w:vAlign w:val="center"/>
          </w:tcPr>
          <w:p w14:paraId="5F03B79E">
            <w:pPr>
              <w:widowControl/>
              <w:wordWrap w:val="0"/>
              <w:spacing w:line="360" w:lineRule="atLeast"/>
              <w:rPr>
                <w:rFonts w:ascii="仿宋" w:hAnsi="仿宋" w:eastAsia="仿宋"/>
                <w:bCs/>
                <w:kern w:val="0"/>
                <w:sz w:val="32"/>
                <w:szCs w:val="32"/>
                <w:highlight w:val="yellow"/>
              </w:rPr>
            </w:pPr>
            <w:r>
              <w:rPr>
                <w:rFonts w:ascii="仿宋" w:hAnsi="仿宋" w:eastAsia="仿宋"/>
                <w:color w:val="000000"/>
                <w:kern w:val="0"/>
                <w:sz w:val="32"/>
                <w:szCs w:val="32"/>
              </w:rPr>
              <w:t>约</w:t>
            </w:r>
            <w:r>
              <w:rPr>
                <w:rFonts w:hint="eastAsia" w:ascii="仿宋" w:hAnsi="仿宋" w:eastAsia="仿宋"/>
                <w:color w:val="000000"/>
                <w:kern w:val="0"/>
                <w:sz w:val="32"/>
                <w:szCs w:val="32"/>
              </w:rPr>
              <w:t>7</w:t>
            </w:r>
          </w:p>
        </w:tc>
        <w:tc>
          <w:tcPr>
            <w:tcW w:w="1529" w:type="dxa"/>
            <w:shd w:val="clear" w:color="auto" w:fill="FFFFFF"/>
            <w:tcMar>
              <w:top w:w="0" w:type="dxa"/>
              <w:left w:w="108" w:type="dxa"/>
              <w:bottom w:w="0" w:type="dxa"/>
              <w:right w:w="108" w:type="dxa"/>
            </w:tcMar>
          </w:tcPr>
          <w:p w14:paraId="755C8CC0">
            <w:pPr>
              <w:widowControl/>
              <w:wordWrap w:val="0"/>
              <w:spacing w:line="360" w:lineRule="atLeast"/>
              <w:rPr>
                <w:rFonts w:ascii="仿宋" w:hAnsi="仿宋" w:eastAsia="仿宋"/>
                <w:color w:val="000000"/>
                <w:kern w:val="0"/>
                <w:sz w:val="32"/>
                <w:szCs w:val="32"/>
              </w:rPr>
            </w:pPr>
            <w:r>
              <w:rPr>
                <w:rFonts w:hint="eastAsia" w:ascii="仿宋" w:hAnsi="仿宋" w:eastAsia="仿宋"/>
                <w:color w:val="000000"/>
                <w:kern w:val="0"/>
                <w:sz w:val="32"/>
                <w:szCs w:val="32"/>
              </w:rPr>
              <w:t>40</w:t>
            </w:r>
          </w:p>
        </w:tc>
        <w:tc>
          <w:tcPr>
            <w:tcW w:w="1534" w:type="dxa"/>
            <w:shd w:val="clear" w:color="auto" w:fill="FFFFFF"/>
            <w:tcMar>
              <w:top w:w="0" w:type="dxa"/>
              <w:left w:w="108" w:type="dxa"/>
              <w:bottom w:w="0" w:type="dxa"/>
              <w:right w:w="108" w:type="dxa"/>
            </w:tcMar>
          </w:tcPr>
          <w:p w14:paraId="6386E317">
            <w:pPr>
              <w:widowControl/>
              <w:wordWrap w:val="0"/>
              <w:spacing w:line="360" w:lineRule="atLeast"/>
              <w:rPr>
                <w:rFonts w:ascii="仿宋" w:hAnsi="仿宋" w:eastAsia="仿宋"/>
                <w:color w:val="000000"/>
                <w:kern w:val="0"/>
                <w:sz w:val="32"/>
                <w:szCs w:val="32"/>
              </w:rPr>
            </w:pPr>
            <w:r>
              <w:rPr>
                <w:rFonts w:hint="eastAsia" w:ascii="仿宋" w:hAnsi="仿宋" w:eastAsia="仿宋"/>
                <w:color w:val="000000"/>
                <w:kern w:val="0"/>
                <w:sz w:val="32"/>
                <w:szCs w:val="32"/>
              </w:rPr>
              <w:t>60</w:t>
            </w:r>
          </w:p>
        </w:tc>
        <w:tc>
          <w:tcPr>
            <w:tcW w:w="773" w:type="dxa"/>
            <w:shd w:val="clear" w:color="auto" w:fill="FFFFFF"/>
            <w:tcMar>
              <w:top w:w="0" w:type="dxa"/>
              <w:left w:w="108" w:type="dxa"/>
              <w:bottom w:w="0" w:type="dxa"/>
              <w:right w:w="108" w:type="dxa"/>
            </w:tcMar>
          </w:tcPr>
          <w:p w14:paraId="63955A61">
            <w:pPr>
              <w:widowControl/>
              <w:wordWrap w:val="0"/>
              <w:spacing w:line="360" w:lineRule="atLeast"/>
              <w:rPr>
                <w:rFonts w:ascii="仿宋" w:hAnsi="仿宋" w:eastAsia="仿宋"/>
                <w:color w:val="000000"/>
                <w:kern w:val="0"/>
                <w:sz w:val="32"/>
                <w:szCs w:val="32"/>
              </w:rPr>
            </w:pPr>
            <w:r>
              <w:rPr>
                <w:rFonts w:hint="eastAsia" w:ascii="仿宋" w:hAnsi="仿宋" w:eastAsia="仿宋"/>
                <w:color w:val="000000"/>
                <w:kern w:val="0"/>
                <w:sz w:val="32"/>
                <w:szCs w:val="32"/>
              </w:rPr>
              <w:t>323</w:t>
            </w:r>
          </w:p>
        </w:tc>
      </w:tr>
    </w:tbl>
    <w:p w14:paraId="7E691110">
      <w:pPr>
        <w:widowControl/>
        <w:shd w:val="clear" w:color="auto" w:fill="FFFFFF"/>
        <w:spacing w:line="360" w:lineRule="atLeast"/>
        <w:rPr>
          <w:rFonts w:ascii="仿宋" w:hAnsi="仿宋" w:eastAsia="仿宋"/>
          <w:color w:val="333333"/>
          <w:kern w:val="0"/>
          <w:sz w:val="32"/>
          <w:szCs w:val="32"/>
        </w:rPr>
      </w:pPr>
    </w:p>
    <w:p w14:paraId="1C7D1954">
      <w:pPr>
        <w:widowControl/>
        <w:shd w:val="clear" w:color="auto" w:fill="FFFFFF"/>
        <w:spacing w:line="360" w:lineRule="atLeast"/>
        <w:rPr>
          <w:rFonts w:ascii="仿宋" w:hAnsi="仿宋" w:eastAsia="仿宋"/>
          <w:color w:val="333333"/>
          <w:kern w:val="0"/>
          <w:sz w:val="28"/>
          <w:szCs w:val="28"/>
        </w:rPr>
      </w:pPr>
      <w:r>
        <w:rPr>
          <w:rFonts w:hint="eastAsia" w:ascii="仿宋" w:hAnsi="仿宋" w:eastAsia="仿宋"/>
          <w:b/>
          <w:bCs/>
          <w:color w:val="000000"/>
          <w:kern w:val="0"/>
          <w:sz w:val="28"/>
          <w:szCs w:val="28"/>
        </w:rPr>
        <w:t>二、调剂的条件和要求</w:t>
      </w:r>
    </w:p>
    <w:p w14:paraId="60E6379C">
      <w:pPr>
        <w:tabs>
          <w:tab w:val="left" w:pos="0"/>
        </w:tabs>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1、第一志愿报考工商管理、公共管理、旅游管理、工程管理、会计、图书情报、审计专业学位硕士的考生，可申请调剂工商管理。但初试成绩须同时符合第一志愿和工商管理全国初试成绩基本要求的基础上，且满足硕士毕业满2年及2年以上，或大学本科毕业满3年及3年以上，或大专毕业满5年及5年以上。</w:t>
      </w:r>
    </w:p>
    <w:p w14:paraId="570DB72B">
      <w:pPr>
        <w:tabs>
          <w:tab w:val="left" w:pos="0"/>
        </w:tabs>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2.会计（125300）</w:t>
      </w:r>
      <w:r>
        <w:rPr>
          <w:rFonts w:hint="eastAsia" w:ascii="仿宋_GB2312" w:hAnsi="宋体" w:eastAsia="仿宋_GB2312"/>
          <w:color w:val="000000" w:themeColor="text1"/>
          <w:sz w:val="28"/>
          <w:szCs w:val="28"/>
          <w:lang w:val="en-US" w:eastAsia="zh-CN"/>
          <w14:textFill>
            <w14:solidFill>
              <w14:schemeClr w14:val="tx1"/>
            </w14:solidFill>
          </w14:textFill>
        </w:rPr>
        <w:t>接收</w:t>
      </w:r>
      <w:r>
        <w:rPr>
          <w:rFonts w:hint="eastAsia" w:ascii="仿宋_GB2312" w:hAnsi="宋体" w:eastAsia="仿宋_GB2312"/>
          <w:color w:val="000000" w:themeColor="text1"/>
          <w:sz w:val="28"/>
          <w:szCs w:val="28"/>
          <w14:textFill>
            <w14:solidFill>
              <w14:schemeClr w14:val="tx1"/>
            </w14:solidFill>
          </w14:textFill>
        </w:rPr>
        <w:t>第一志愿报考工商管理、公共管理、旅游管理、工程管理、会计、图书情报、审计专业学位硕士的考生</w:t>
      </w:r>
      <w:r>
        <w:rPr>
          <w:rFonts w:hint="eastAsia" w:ascii="仿宋_GB2312" w:hAnsi="宋体" w:eastAsia="仿宋_GB2312"/>
          <w:color w:val="000000" w:themeColor="text1"/>
          <w:sz w:val="28"/>
          <w:szCs w:val="28"/>
          <w:lang w:eastAsia="zh-CN"/>
          <w14:textFill>
            <w14:solidFill>
              <w14:schemeClr w14:val="tx1"/>
            </w14:solidFill>
          </w14:textFill>
        </w:rPr>
        <w:t>，</w:t>
      </w:r>
      <w:r>
        <w:rPr>
          <w:rFonts w:hint="eastAsia" w:ascii="仿宋_GB2312" w:hAnsi="宋体" w:eastAsia="仿宋_GB2312"/>
          <w:color w:val="000000" w:themeColor="text1"/>
          <w:sz w:val="28"/>
          <w:szCs w:val="28"/>
          <w:lang w:val="en-US" w:eastAsia="zh-CN"/>
          <w14:textFill>
            <w14:solidFill>
              <w14:schemeClr w14:val="tx1"/>
            </w14:solidFill>
          </w14:textFill>
        </w:rPr>
        <w:t>且</w:t>
      </w:r>
      <w:r>
        <w:rPr>
          <w:rFonts w:hint="eastAsia" w:ascii="仿宋_GB2312" w:hAnsi="宋体" w:eastAsia="仿宋_GB2312"/>
          <w:sz w:val="28"/>
          <w:szCs w:val="28"/>
        </w:rPr>
        <w:t>仅</w:t>
      </w:r>
      <w:r>
        <w:rPr>
          <w:rFonts w:hint="eastAsia" w:ascii="仿宋_GB2312" w:hAnsi="宋体" w:eastAsia="仿宋_GB2312"/>
          <w:sz w:val="28"/>
          <w:szCs w:val="28"/>
          <w:lang w:val="en-US" w:eastAsia="zh-CN"/>
        </w:rPr>
        <w:t>接收</w:t>
      </w:r>
      <w:r>
        <w:rPr>
          <w:rFonts w:hint="eastAsia" w:ascii="仿宋_GB2312" w:hAnsi="宋体" w:eastAsia="仿宋_GB2312"/>
          <w:sz w:val="28"/>
          <w:szCs w:val="28"/>
        </w:rPr>
        <w:t>会计学、审计学、财务管理的本科（含双学位）考生，或取得会计职业证书的考生。</w:t>
      </w:r>
    </w:p>
    <w:p w14:paraId="4B32FC43">
      <w:pPr>
        <w:tabs>
          <w:tab w:val="left" w:pos="0"/>
        </w:tabs>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3.法律硕士（法学）接收第一志愿报考法律（法学）专业学位硕士的考生，初试成绩符合法律（法学）全国初试成绩基本要求，本科毕业专业须为法学专业。</w:t>
      </w:r>
    </w:p>
    <w:p w14:paraId="02129C43">
      <w:pPr>
        <w:tabs>
          <w:tab w:val="left" w:pos="0"/>
        </w:tabs>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4.公共管理专业学位硕士（125200）接</w:t>
      </w:r>
      <w:bookmarkStart w:id="0" w:name="_GoBack"/>
      <w:bookmarkEnd w:id="0"/>
      <w:r>
        <w:rPr>
          <w:rFonts w:hint="eastAsia" w:ascii="仿宋_GB2312" w:hAnsi="宋体" w:eastAsia="仿宋_GB2312"/>
          <w:sz w:val="28"/>
          <w:szCs w:val="28"/>
        </w:rPr>
        <w:t>收第一志愿报考专业为公共管理（125200）、工商管理（125100）的考生。初试成绩须同时符合第一志愿和公共管理全国初试成绩基本要求。</w:t>
      </w:r>
    </w:p>
    <w:p w14:paraId="08E74B68">
      <w:pPr>
        <w:tabs>
          <w:tab w:val="left" w:pos="0"/>
        </w:tabs>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5.金融硕士（025100）接收第一志愿报考专业为金融硕士（0251）、应用统计硕士（0252）、税务硕士（0253）、国际商务硕士（0254）、保险硕士（0255）、资产评估硕士（0256）的考生，可申请调剂。考生初试成绩须符合第一志愿全国初试成绩基本要求。</w:t>
      </w:r>
    </w:p>
    <w:p w14:paraId="12A5050D">
      <w:pPr>
        <w:tabs>
          <w:tab w:val="left" w:pos="0"/>
        </w:tabs>
        <w:spacing w:line="560" w:lineRule="exact"/>
        <w:ind w:firstLine="560" w:firstLineChars="200"/>
        <w:rPr>
          <w:rFonts w:ascii="仿宋_GB2312" w:hAnsi="宋体" w:eastAsia="仿宋_GB2312"/>
          <w:sz w:val="28"/>
          <w:szCs w:val="28"/>
        </w:rPr>
      </w:pPr>
    </w:p>
    <w:p w14:paraId="0847B671">
      <w:pPr>
        <w:widowControl/>
        <w:shd w:val="clear" w:color="auto" w:fill="FFFFFF"/>
        <w:spacing w:line="360" w:lineRule="atLeast"/>
        <w:rPr>
          <w:rFonts w:ascii="仿宋" w:hAnsi="仿宋" w:eastAsia="仿宋"/>
          <w:color w:val="333333"/>
          <w:kern w:val="0"/>
          <w:sz w:val="28"/>
          <w:szCs w:val="28"/>
        </w:rPr>
      </w:pPr>
      <w:r>
        <w:rPr>
          <w:rFonts w:hint="eastAsia" w:ascii="仿宋" w:hAnsi="仿宋" w:eastAsia="仿宋"/>
          <w:b/>
          <w:bCs/>
          <w:color w:val="000000"/>
          <w:kern w:val="0"/>
          <w:sz w:val="28"/>
          <w:szCs w:val="28"/>
        </w:rPr>
        <w:t>三、调剂申请程序</w:t>
      </w:r>
    </w:p>
    <w:p w14:paraId="0AC2C068">
      <w:pPr>
        <w:widowControl/>
        <w:shd w:val="clear" w:color="auto" w:fill="FFFFFF"/>
        <w:spacing w:line="360" w:lineRule="atLeast"/>
        <w:rPr>
          <w:rFonts w:ascii="仿宋" w:hAnsi="仿宋" w:eastAsia="仿宋"/>
          <w:b/>
          <w:bCs/>
          <w:color w:val="333333"/>
          <w:kern w:val="0"/>
          <w:sz w:val="28"/>
          <w:szCs w:val="28"/>
        </w:rPr>
      </w:pPr>
      <w:r>
        <w:rPr>
          <w:rFonts w:hint="eastAsia" w:ascii="仿宋" w:hAnsi="仿宋" w:eastAsia="仿宋"/>
          <w:b/>
          <w:bCs/>
          <w:color w:val="333333"/>
          <w:kern w:val="0"/>
          <w:sz w:val="28"/>
          <w:szCs w:val="28"/>
        </w:rPr>
        <w:t>1.报名方式</w:t>
      </w:r>
    </w:p>
    <w:p w14:paraId="3405124E">
      <w:pPr>
        <w:widowControl/>
        <w:shd w:val="clear" w:color="auto" w:fill="FFFFFF"/>
        <w:spacing w:line="360" w:lineRule="atLeast"/>
        <w:ind w:firstLine="560" w:firstLineChars="200"/>
        <w:rPr>
          <w:rFonts w:ascii="仿宋" w:hAnsi="仿宋" w:eastAsia="仿宋"/>
          <w:color w:val="333333"/>
          <w:kern w:val="0"/>
          <w:sz w:val="28"/>
          <w:szCs w:val="28"/>
        </w:rPr>
      </w:pPr>
      <w:r>
        <w:rPr>
          <w:rFonts w:hint="eastAsia" w:ascii="仿宋" w:hAnsi="仿宋" w:eastAsia="仿宋"/>
          <w:color w:val="333333"/>
          <w:kern w:val="0"/>
          <w:sz w:val="28"/>
          <w:szCs w:val="28"/>
        </w:rPr>
        <w:t>所有调剂考生均</w:t>
      </w:r>
      <w:r>
        <w:rPr>
          <w:rFonts w:hint="eastAsia" w:ascii="仿宋_GB2312" w:hAnsi="仿宋" w:eastAsia="仿宋_GB2312" w:cs="仿宋"/>
          <w:color w:val="000000"/>
          <w:spacing w:val="-4"/>
          <w:kern w:val="0"/>
          <w:sz w:val="28"/>
          <w:szCs w:val="28"/>
        </w:rPr>
        <w:t>须通过教育部“全国硕士生招生复试调剂服务系统” （http://yz.chsi.com.cn/yztj/</w:t>
      </w:r>
      <w:r>
        <w:rPr>
          <w:rFonts w:hint="eastAsia" w:ascii="仿宋" w:hAnsi="仿宋" w:eastAsia="仿宋"/>
          <w:color w:val="333333"/>
          <w:kern w:val="0"/>
          <w:sz w:val="28"/>
          <w:szCs w:val="28"/>
        </w:rPr>
        <w:t>进行。</w:t>
      </w:r>
    </w:p>
    <w:p w14:paraId="47A7D24A">
      <w:pPr>
        <w:widowControl/>
        <w:shd w:val="clear" w:color="auto" w:fill="FFFFFF"/>
        <w:spacing w:line="360" w:lineRule="atLeast"/>
        <w:rPr>
          <w:rFonts w:ascii="仿宋" w:hAnsi="仿宋" w:eastAsia="仿宋"/>
          <w:b/>
          <w:bCs/>
          <w:color w:val="333333"/>
          <w:kern w:val="0"/>
          <w:sz w:val="28"/>
          <w:szCs w:val="28"/>
        </w:rPr>
      </w:pPr>
      <w:r>
        <w:rPr>
          <w:rFonts w:hint="eastAsia" w:ascii="仿宋" w:hAnsi="仿宋" w:eastAsia="仿宋"/>
          <w:b/>
          <w:bCs/>
          <w:color w:val="333333"/>
          <w:kern w:val="0"/>
          <w:sz w:val="28"/>
          <w:szCs w:val="28"/>
        </w:rPr>
        <w:t>2.报名时间</w:t>
      </w:r>
    </w:p>
    <w:p w14:paraId="7D2D8B0C">
      <w:pPr>
        <w:widowControl/>
        <w:shd w:val="clear" w:color="auto" w:fill="FFFFFF"/>
        <w:spacing w:line="360" w:lineRule="atLeast"/>
        <w:ind w:firstLine="560" w:firstLineChars="200"/>
        <w:rPr>
          <w:rFonts w:ascii="仿宋" w:hAnsi="仿宋" w:eastAsia="仿宋"/>
          <w:color w:val="333333"/>
          <w:kern w:val="0"/>
          <w:sz w:val="28"/>
          <w:szCs w:val="28"/>
        </w:rPr>
      </w:pPr>
      <w:r>
        <w:rPr>
          <w:rFonts w:hint="eastAsia" w:ascii="仿宋" w:hAnsi="仿宋" w:eastAsia="仿宋"/>
          <w:color w:val="333333"/>
          <w:kern w:val="0"/>
          <w:sz w:val="28"/>
          <w:szCs w:val="28"/>
        </w:rPr>
        <w:t>调剂正式开通时间为：4月8日00：00</w:t>
      </w:r>
      <w:r>
        <w:rPr>
          <w:rFonts w:ascii="仿宋" w:hAnsi="仿宋" w:eastAsia="仿宋"/>
          <w:color w:val="333333"/>
          <w:kern w:val="0"/>
          <w:sz w:val="28"/>
          <w:szCs w:val="28"/>
        </w:rPr>
        <w:t xml:space="preserve"> </w:t>
      </w:r>
    </w:p>
    <w:p w14:paraId="7847B308">
      <w:pPr>
        <w:widowControl/>
        <w:shd w:val="clear" w:color="auto" w:fill="FFFFFF"/>
        <w:spacing w:line="360" w:lineRule="atLeast"/>
        <w:rPr>
          <w:rFonts w:ascii="仿宋" w:hAnsi="仿宋" w:eastAsia="仿宋"/>
          <w:b/>
          <w:bCs/>
          <w:color w:val="000000"/>
          <w:kern w:val="0"/>
          <w:sz w:val="28"/>
          <w:szCs w:val="28"/>
        </w:rPr>
      </w:pPr>
      <w:r>
        <w:rPr>
          <w:rFonts w:hint="eastAsia" w:ascii="仿宋" w:hAnsi="仿宋" w:eastAsia="仿宋"/>
          <w:b/>
          <w:bCs/>
          <w:color w:val="000000"/>
          <w:kern w:val="0"/>
          <w:sz w:val="28"/>
          <w:szCs w:val="28"/>
        </w:rPr>
        <w:t>四、复试</w:t>
      </w:r>
    </w:p>
    <w:p w14:paraId="31AB805A">
      <w:pPr>
        <w:widowControl/>
        <w:shd w:val="clear" w:color="auto" w:fill="FFFFFF"/>
        <w:spacing w:line="360" w:lineRule="atLeast"/>
        <w:ind w:firstLine="560" w:firstLineChars="200"/>
        <w:rPr>
          <w:rFonts w:ascii="仿宋" w:hAnsi="仿宋" w:eastAsia="仿宋"/>
          <w:color w:val="333333"/>
          <w:kern w:val="0"/>
          <w:sz w:val="28"/>
          <w:szCs w:val="28"/>
        </w:rPr>
      </w:pPr>
      <w:r>
        <w:rPr>
          <w:rFonts w:hint="eastAsia" w:ascii="仿宋" w:hAnsi="仿宋" w:eastAsia="仿宋"/>
          <w:color w:val="333333"/>
          <w:kern w:val="0"/>
          <w:sz w:val="28"/>
          <w:szCs w:val="28"/>
        </w:rPr>
        <w:t>符合我院调剂要求的考生请在规定时间内登录研招网调剂系统填报调剂志愿，经初审名单确定后，将通过调剂系统向考生发送复试通知，考生在系统中确认同意复试后按要求参加我院复试方可。复试名单在学院网上公示。</w:t>
      </w:r>
    </w:p>
    <w:p w14:paraId="68986672">
      <w:pPr>
        <w:widowControl/>
        <w:shd w:val="clear" w:color="auto" w:fill="FFFFFF"/>
        <w:spacing w:line="360" w:lineRule="atLeast"/>
        <w:ind w:firstLine="560" w:firstLineChars="200"/>
        <w:rPr>
          <w:rFonts w:ascii="仿宋" w:hAnsi="仿宋" w:eastAsia="仿宋"/>
          <w:color w:val="333333"/>
          <w:kern w:val="0"/>
          <w:sz w:val="28"/>
          <w:szCs w:val="28"/>
        </w:rPr>
      </w:pPr>
      <w:r>
        <w:rPr>
          <w:rFonts w:hint="eastAsia" w:ascii="仿宋" w:hAnsi="仿宋" w:eastAsia="仿宋"/>
          <w:color w:val="333333"/>
          <w:kern w:val="0"/>
          <w:sz w:val="28"/>
          <w:szCs w:val="28"/>
        </w:rPr>
        <w:t>具体复试时间和要求另行通知。</w:t>
      </w:r>
    </w:p>
    <w:p w14:paraId="53634895">
      <w:pPr>
        <w:widowControl/>
        <w:shd w:val="clear" w:color="auto" w:fill="FFFFFF"/>
        <w:spacing w:line="360" w:lineRule="atLeast"/>
        <w:ind w:firstLine="562" w:firstLineChars="200"/>
        <w:rPr>
          <w:rFonts w:ascii="仿宋" w:hAnsi="仿宋" w:eastAsia="仿宋"/>
          <w:b/>
          <w:bCs/>
          <w:color w:val="000000"/>
          <w:kern w:val="0"/>
          <w:sz w:val="28"/>
          <w:szCs w:val="28"/>
        </w:rPr>
      </w:pPr>
      <w:r>
        <w:rPr>
          <w:rFonts w:hint="eastAsia" w:ascii="仿宋" w:hAnsi="仿宋" w:eastAsia="仿宋"/>
          <w:b/>
          <w:bCs/>
          <w:color w:val="000000"/>
          <w:kern w:val="0"/>
          <w:sz w:val="28"/>
          <w:szCs w:val="28"/>
        </w:rPr>
        <w:t>五、调剂录取工作办法</w:t>
      </w:r>
    </w:p>
    <w:p w14:paraId="1D4BBD4E">
      <w:pPr>
        <w:widowControl/>
        <w:shd w:val="clear" w:color="auto" w:fill="FFFFFF"/>
        <w:spacing w:line="360" w:lineRule="atLeast"/>
        <w:ind w:firstLine="560" w:firstLineChars="200"/>
        <w:rPr>
          <w:rFonts w:ascii="仿宋" w:hAnsi="仿宋" w:eastAsia="仿宋"/>
          <w:b/>
          <w:bCs/>
          <w:color w:val="000000"/>
          <w:kern w:val="0"/>
          <w:sz w:val="28"/>
          <w:szCs w:val="28"/>
        </w:rPr>
      </w:pPr>
      <w:r>
        <w:rPr>
          <w:rFonts w:hint="eastAsia" w:ascii="仿宋" w:hAnsi="仿宋" w:eastAsia="仿宋"/>
          <w:color w:val="000000"/>
          <w:kern w:val="0"/>
          <w:sz w:val="28"/>
          <w:szCs w:val="28"/>
        </w:rPr>
        <w:t>参见</w:t>
      </w:r>
      <w:r>
        <w:rPr>
          <w:rFonts w:hint="eastAsia" w:ascii="仿宋" w:hAnsi="仿宋" w:eastAsia="仿宋"/>
          <w:color w:val="333333"/>
          <w:kern w:val="0"/>
          <w:sz w:val="28"/>
          <w:szCs w:val="28"/>
        </w:rPr>
        <w:t>《中国地质大学（北京）经济管理学院 2025年专业学位类硕士研究生复试录取工作方案</w:t>
      </w:r>
      <w:r>
        <w:rPr>
          <w:rFonts w:hint="eastAsia" w:ascii="宋体" w:hAnsi="宋体" w:eastAsia="宋体"/>
          <w:kern w:val="0"/>
          <w:sz w:val="24"/>
          <w:szCs w:val="24"/>
        </w:rPr>
        <w:t>》（https://bm.cugb.edu.cn/mba/c/2025-03-19/822284.shtml）</w:t>
      </w:r>
      <w:r>
        <w:rPr>
          <w:rFonts w:hint="eastAsia" w:ascii="仿宋" w:hAnsi="仿宋" w:eastAsia="仿宋"/>
          <w:color w:val="000000"/>
          <w:kern w:val="0"/>
          <w:sz w:val="28"/>
          <w:szCs w:val="28"/>
        </w:rPr>
        <w:t>。</w:t>
      </w:r>
    </w:p>
    <w:p w14:paraId="38D75C03">
      <w:pPr>
        <w:widowControl/>
        <w:spacing w:line="276" w:lineRule="auto"/>
        <w:ind w:firstLine="560" w:firstLineChars="200"/>
        <w:jc w:val="left"/>
        <w:rPr>
          <w:rFonts w:ascii="仿宋" w:hAnsi="仿宋" w:eastAsia="仿宋"/>
          <w:color w:val="333333"/>
          <w:kern w:val="0"/>
          <w:sz w:val="28"/>
          <w:szCs w:val="28"/>
        </w:rPr>
      </w:pPr>
      <w:r>
        <w:rPr>
          <w:rFonts w:hint="eastAsia" w:ascii="仿宋" w:hAnsi="仿宋" w:eastAsia="仿宋"/>
          <w:color w:val="333333"/>
          <w:kern w:val="0"/>
          <w:sz w:val="28"/>
          <w:szCs w:val="28"/>
        </w:rPr>
        <w:t>并请及时关注中国地质大学（北京）研究生院招生网站和经济管理学院网站的相关信息。</w:t>
      </w:r>
    </w:p>
    <w:p w14:paraId="135172AA">
      <w:pPr>
        <w:widowControl/>
        <w:shd w:val="clear" w:color="auto" w:fill="FFFFFF"/>
        <w:spacing w:line="360" w:lineRule="atLeast"/>
        <w:ind w:firstLine="560" w:firstLineChars="200"/>
        <w:rPr>
          <w:rFonts w:ascii="仿宋" w:hAnsi="仿宋" w:eastAsia="仿宋"/>
          <w:color w:val="333333"/>
          <w:kern w:val="0"/>
          <w:sz w:val="28"/>
          <w:szCs w:val="28"/>
        </w:rPr>
      </w:pPr>
    </w:p>
    <w:p w14:paraId="75CD46DF">
      <w:pPr>
        <w:widowControl/>
        <w:shd w:val="clear" w:color="auto" w:fill="FFFFFF"/>
        <w:spacing w:line="360" w:lineRule="atLeast"/>
        <w:ind w:firstLine="4480" w:firstLineChars="1600"/>
        <w:rPr>
          <w:rFonts w:ascii="仿宋" w:hAnsi="仿宋" w:eastAsia="仿宋"/>
          <w:color w:val="333333"/>
          <w:kern w:val="0"/>
          <w:sz w:val="28"/>
          <w:szCs w:val="28"/>
        </w:rPr>
      </w:pPr>
      <w:r>
        <w:rPr>
          <w:rFonts w:hint="eastAsia" w:ascii="仿宋" w:hAnsi="仿宋" w:eastAsia="仿宋"/>
          <w:color w:val="333333"/>
          <w:kern w:val="0"/>
          <w:sz w:val="28"/>
          <w:szCs w:val="28"/>
        </w:rPr>
        <w:t>中国地质大学（北京）经济管理</w:t>
      </w:r>
      <w:r>
        <w:rPr>
          <w:rFonts w:hint="eastAsia" w:ascii="仿宋" w:hAnsi="仿宋" w:eastAsia="仿宋"/>
          <w:color w:val="000000"/>
          <w:kern w:val="0"/>
          <w:sz w:val="28"/>
          <w:szCs w:val="28"/>
        </w:rPr>
        <w:t>学院</w:t>
      </w:r>
    </w:p>
    <w:p w14:paraId="6DFC5A22">
      <w:pPr>
        <w:widowControl/>
        <w:shd w:val="clear" w:color="auto" w:fill="FFFFFF"/>
        <w:spacing w:line="360" w:lineRule="atLeast"/>
        <w:ind w:firstLine="5600" w:firstLineChars="2000"/>
        <w:rPr>
          <w:rFonts w:ascii="仿宋" w:hAnsi="仿宋" w:eastAsia="仿宋"/>
          <w:color w:val="333333"/>
          <w:kern w:val="0"/>
          <w:sz w:val="28"/>
          <w:szCs w:val="28"/>
        </w:rPr>
      </w:pPr>
      <w:r>
        <w:rPr>
          <w:rFonts w:hint="eastAsia" w:ascii="仿宋" w:hAnsi="仿宋" w:eastAsia="仿宋"/>
          <w:color w:val="000000"/>
          <w:kern w:val="0"/>
          <w:sz w:val="28"/>
          <w:szCs w:val="28"/>
        </w:rPr>
        <w:t>2025年</w:t>
      </w:r>
      <w:r>
        <w:rPr>
          <w:rFonts w:hint="eastAsia" w:ascii="仿宋" w:hAnsi="仿宋" w:eastAsia="仿宋"/>
          <w:color w:val="000000"/>
          <w:kern w:val="0"/>
          <w:sz w:val="28"/>
          <w:szCs w:val="28"/>
          <w:lang w:val="en-US" w:eastAsia="zh-CN"/>
        </w:rPr>
        <w:t>4</w:t>
      </w:r>
      <w:r>
        <w:rPr>
          <w:rFonts w:hint="eastAsia" w:ascii="仿宋" w:hAnsi="仿宋" w:eastAsia="仿宋"/>
          <w:color w:val="000000"/>
          <w:kern w:val="0"/>
          <w:sz w:val="28"/>
          <w:szCs w:val="28"/>
        </w:rPr>
        <w:t>月</w:t>
      </w:r>
      <w:r>
        <w:rPr>
          <w:rFonts w:hint="eastAsia" w:ascii="仿宋" w:hAnsi="仿宋" w:eastAsia="仿宋"/>
          <w:color w:val="000000"/>
          <w:kern w:val="0"/>
          <w:sz w:val="28"/>
          <w:szCs w:val="28"/>
          <w:lang w:val="en-US" w:eastAsia="zh-CN"/>
        </w:rPr>
        <w:t>1</w:t>
      </w:r>
      <w:r>
        <w:rPr>
          <w:rFonts w:hint="eastAsia" w:ascii="仿宋" w:hAnsi="仿宋" w:eastAsia="仿宋"/>
          <w:color w:val="000000"/>
          <w:kern w:val="0"/>
          <w:sz w:val="28"/>
          <w:szCs w:val="28"/>
        </w:rPr>
        <w:t>日</w:t>
      </w:r>
    </w:p>
    <w:sectPr>
      <w:pgSz w:w="11906" w:h="16838"/>
      <w:pgMar w:top="851" w:right="1406" w:bottom="1440" w:left="140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kODU4YzU4NDdhOWJlYTA4NjdkNWZmMzZhY2MwMzIifQ=="/>
  </w:docVars>
  <w:rsids>
    <w:rsidRoot w:val="005702BD"/>
    <w:rsid w:val="000C7F69"/>
    <w:rsid w:val="002526C5"/>
    <w:rsid w:val="00361C96"/>
    <w:rsid w:val="004E1C00"/>
    <w:rsid w:val="0051663F"/>
    <w:rsid w:val="005332E6"/>
    <w:rsid w:val="005702BD"/>
    <w:rsid w:val="00846F51"/>
    <w:rsid w:val="008C53E3"/>
    <w:rsid w:val="00B13B1C"/>
    <w:rsid w:val="00FE7219"/>
    <w:rsid w:val="14A30D26"/>
    <w:rsid w:val="235750EE"/>
    <w:rsid w:val="3F253075"/>
    <w:rsid w:val="7963750B"/>
    <w:rsid w:val="7C1B0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2"/>
      <w:lang w:val="en-US" w:eastAsia="zh-CN" w:bidi="ar-SA"/>
    </w:rPr>
  </w:style>
  <w:style w:type="paragraph" w:styleId="2">
    <w:name w:val="heading 1"/>
    <w:basedOn w:val="1"/>
    <w:next w:val="1"/>
    <w:link w:val="10"/>
    <w:qFormat/>
    <w:uiPriority w:val="9"/>
    <w:pPr>
      <w:widowControl/>
      <w:spacing w:before="100" w:beforeAutospacing="1" w:after="100" w:afterAutospacing="1"/>
      <w:jc w:val="left"/>
      <w:outlineLvl w:val="0"/>
    </w:pPr>
    <w:rPr>
      <w:rFonts w:ascii="宋体" w:hAnsi="宋体" w:eastAsia="宋体"/>
      <w:b/>
      <w:bCs/>
      <w:kern w:val="36"/>
      <w:sz w:val="48"/>
      <w:szCs w:val="48"/>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12"/>
    <w:qFormat/>
    <w:uiPriority w:val="99"/>
    <w:pPr>
      <w:tabs>
        <w:tab w:val="center" w:pos="4153"/>
        <w:tab w:val="right" w:pos="8306"/>
      </w:tabs>
      <w:snapToGrid w:val="0"/>
      <w:jc w:val="left"/>
    </w:pPr>
    <w:rPr>
      <w:sz w:val="18"/>
      <w:szCs w:val="18"/>
    </w:rPr>
  </w:style>
  <w:style w:type="paragraph" w:styleId="4">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eastAsia="宋体"/>
      <w:kern w:val="0"/>
      <w:sz w:val="24"/>
      <w:szCs w:val="24"/>
    </w:rPr>
  </w:style>
  <w:style w:type="character" w:styleId="8">
    <w:name w:val="Strong"/>
    <w:basedOn w:val="7"/>
    <w:qFormat/>
    <w:uiPriority w:val="22"/>
    <w:rPr>
      <w:b/>
      <w:bCs/>
    </w:rPr>
  </w:style>
  <w:style w:type="character" w:styleId="9">
    <w:name w:val="Hyperlink"/>
    <w:basedOn w:val="7"/>
    <w:qFormat/>
    <w:uiPriority w:val="99"/>
    <w:rPr>
      <w:color w:val="0563C1"/>
      <w:u w:val="single"/>
    </w:rPr>
  </w:style>
  <w:style w:type="character" w:customStyle="1" w:styleId="10">
    <w:name w:val="标题 1 Char"/>
    <w:basedOn w:val="7"/>
    <w:link w:val="2"/>
    <w:qFormat/>
    <w:uiPriority w:val="9"/>
    <w:rPr>
      <w:rFonts w:ascii="宋体" w:hAnsi="宋体" w:eastAsia="宋体" w:cs="宋体"/>
      <w:b/>
      <w:bCs/>
      <w:kern w:val="36"/>
      <w:sz w:val="48"/>
      <w:szCs w:val="48"/>
    </w:rPr>
  </w:style>
  <w:style w:type="character" w:customStyle="1" w:styleId="11">
    <w:name w:val="页眉 Char"/>
    <w:basedOn w:val="7"/>
    <w:link w:val="4"/>
    <w:qFormat/>
    <w:uiPriority w:val="99"/>
    <w:rPr>
      <w:sz w:val="18"/>
      <w:szCs w:val="18"/>
    </w:rPr>
  </w:style>
  <w:style w:type="character" w:customStyle="1" w:styleId="12">
    <w:name w:val="页脚 Char"/>
    <w:basedOn w:val="7"/>
    <w:link w:val="3"/>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未处理的提及1"/>
    <w:basedOn w:val="7"/>
    <w:qFormat/>
    <w:uiPriority w:val="99"/>
    <w:rPr>
      <w:color w:val="605E5C"/>
      <w:shd w:val="clear" w:color="auto" w:fill="E1DFDD"/>
    </w:rPr>
  </w:style>
  <w:style w:type="paragraph" w:customStyle="1" w:styleId="15">
    <w:name w:val="Char"/>
    <w:basedOn w:val="1"/>
    <w:qFormat/>
    <w:uiPriority w:val="0"/>
    <w:pPr>
      <w:widowControl/>
      <w:ind w:firstLine="420" w:firstLineChars="200"/>
      <w:jc w:val="left"/>
    </w:pPr>
    <w:rPr>
      <w:rFonts w:ascii="Times New Roman" w:hAnsi="宋体" w:eastAsia="宋体" w:cs="Times New Roman"/>
      <w:color w:val="000000"/>
      <w:szCs w:val="24"/>
      <w:lang w:bidi="he-I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1230</Words>
  <Characters>1432</Characters>
  <Lines>10</Lines>
  <Paragraphs>2</Paragraphs>
  <TotalTime>13</TotalTime>
  <ScaleCrop>false</ScaleCrop>
  <LinksUpToDate>false</LinksUpToDate>
  <CharactersWithSpaces>1440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2025-03-26T04:20:00Z</dcterms:created>
  <dc:creator>Yang YU</dc:creator>
  <cp:lastModifiedBy>MECHREVO</cp:lastModifiedBy>
  <dcterms:modified xsi:type="dcterms:W3CDTF">2025-04-01T06:53:17Z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D87FA5CC8D3F4DE3B5233698D154B73E_13</vt:lpwstr>
  </property>
  <property fmtid="{D5CDD505-2E9C-101B-9397-08002B2CF9AE}" pid="4" name="KSOTemplateDocerSaveRecord">
    <vt:lpwstr>eyJoZGlkIjoiNGZiZjAyNjQyNTNlNmNkMzM3NDFhMDhiMzA5MmY3NTgifQ==</vt:lpwstr>
  </property>
</Properties>
</file>