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A121" w14:textId="77777777" w:rsidR="00752780" w:rsidRDefault="00000000">
      <w:pPr>
        <w:spacing w:line="440" w:lineRule="exact"/>
        <w:jc w:val="center"/>
        <w:outlineLvl w:val="0"/>
        <w:rPr>
          <w:rFonts w:ascii="宋体" w:hAnsi="宋体"/>
          <w:b/>
          <w:color w:val="000000"/>
          <w:sz w:val="36"/>
          <w:szCs w:val="36"/>
        </w:rPr>
      </w:pPr>
      <w:bookmarkStart w:id="0" w:name="_Toc58403027"/>
      <w:r>
        <w:rPr>
          <w:rFonts w:ascii="宋体" w:hAnsi="宋体" w:hint="eastAsia"/>
          <w:b/>
          <w:color w:val="000000"/>
          <w:sz w:val="36"/>
          <w:szCs w:val="36"/>
        </w:rPr>
        <w:t>青岛市科学技术奖提名公示内容</w:t>
      </w:r>
      <w:bookmarkEnd w:id="0"/>
      <w:r>
        <w:rPr>
          <w:rFonts w:ascii="宋体" w:hAnsi="宋体" w:hint="eastAsia"/>
          <w:b/>
          <w:color w:val="000000"/>
          <w:sz w:val="36"/>
          <w:szCs w:val="36"/>
        </w:rPr>
        <w:t>-</w:t>
      </w:r>
      <w:r>
        <w:rPr>
          <w:rFonts w:ascii="宋体" w:hAnsi="宋体" w:hint="eastAsia"/>
          <w:b/>
          <w:color w:val="FF0000"/>
          <w:sz w:val="36"/>
          <w:szCs w:val="36"/>
        </w:rPr>
        <w:t>自然科学奖</w:t>
      </w:r>
    </w:p>
    <w:p w14:paraId="242E2C0F" w14:textId="77777777" w:rsidR="00752780" w:rsidRDefault="00000000">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2023</w:t>
      </w:r>
      <w:r>
        <w:rPr>
          <w:rFonts w:ascii="方正小标宋简体" w:hAnsi="宋体" w:hint="eastAsia"/>
          <w:bCs/>
          <w:color w:val="000000"/>
          <w:sz w:val="36"/>
          <w:szCs w:val="36"/>
        </w:rPr>
        <w:t>年度）</w:t>
      </w:r>
    </w:p>
    <w:p w14:paraId="7AFB754F" w14:textId="0BFD1F7B" w:rsidR="00C85B37" w:rsidRDefault="00000000" w:rsidP="00C85B37">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14:paraId="45436B76" w14:textId="2BA601D9" w:rsidR="00C85B37" w:rsidRPr="00C85B37" w:rsidRDefault="00C85B37" w:rsidP="00C85B37">
      <w:pPr>
        <w:spacing w:line="440" w:lineRule="exact"/>
        <w:ind w:firstLineChars="200" w:firstLine="480"/>
        <w:jc w:val="left"/>
        <w:rPr>
          <w:bCs/>
          <w:color w:val="000000"/>
          <w:sz w:val="24"/>
        </w:rPr>
      </w:pPr>
      <w:r w:rsidRPr="00C85B37">
        <w:rPr>
          <w:rFonts w:hint="eastAsia"/>
          <w:bCs/>
          <w:color w:val="000000"/>
          <w:sz w:val="24"/>
        </w:rPr>
        <w:t>深时泥炭地多元聚煤机制及其古气候响应</w:t>
      </w:r>
    </w:p>
    <w:p w14:paraId="383DF9E1" w14:textId="77777777" w:rsidR="00752780"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二、提名单位（专家）及提名意见</w:t>
      </w:r>
    </w:p>
    <w:p w14:paraId="3CA80215" w14:textId="77777777" w:rsidR="00752780" w:rsidRDefault="00000000">
      <w:pPr>
        <w:spacing w:line="440" w:lineRule="exact"/>
        <w:ind w:firstLineChars="200" w:firstLine="560"/>
        <w:jc w:val="left"/>
        <w:rPr>
          <w:rFonts w:ascii="宋体" w:hAnsi="宋体"/>
          <w:color w:val="000000"/>
          <w:sz w:val="28"/>
          <w:szCs w:val="28"/>
        </w:rPr>
      </w:pPr>
      <w:r>
        <w:rPr>
          <w:rFonts w:ascii="宋体" w:hAnsi="宋体"/>
          <w:color w:val="000000"/>
          <w:sz w:val="28"/>
          <w:szCs w:val="28"/>
        </w:rPr>
        <w:t>（专家提名项目需注明专家的姓名、工作单位、职称职务和学科专业）</w:t>
      </w:r>
    </w:p>
    <w:p w14:paraId="0BA0C263" w14:textId="6E2CBA3A" w:rsidR="00C85B37" w:rsidRPr="00C85B37" w:rsidRDefault="00000000" w:rsidP="00C85B37">
      <w:pPr>
        <w:pStyle w:val="a3"/>
        <w:spacing w:line="440" w:lineRule="exact"/>
        <w:ind w:firstLine="560"/>
        <w:rPr>
          <w:rFonts w:ascii="Times New Roman"/>
          <w:bCs/>
          <w:color w:val="000000"/>
        </w:rPr>
      </w:pPr>
      <w:r>
        <w:rPr>
          <w:rFonts w:ascii="宋体" w:hAnsi="宋体" w:hint="eastAsia"/>
          <w:color w:val="000000"/>
          <w:sz w:val="28"/>
          <w:szCs w:val="28"/>
        </w:rPr>
        <w:t>注：</w:t>
      </w:r>
      <w:r>
        <w:rPr>
          <w:rFonts w:ascii="宋体" w:hAnsi="宋体" w:hint="eastAsia"/>
          <w:bCs/>
        </w:rPr>
        <w:t>不超过60</w:t>
      </w:r>
      <w:r>
        <w:rPr>
          <w:rFonts w:ascii="宋体" w:hAnsi="宋体" w:hint="eastAsia"/>
        </w:rPr>
        <w:t>0字</w:t>
      </w:r>
      <w:r>
        <w:rPr>
          <w:rFonts w:ascii="Times New Roman"/>
          <w:bCs/>
          <w:color w:val="000000"/>
        </w:rPr>
        <w:t>。</w:t>
      </w:r>
      <w:r>
        <w:rPr>
          <w:rFonts w:ascii="宋体" w:hAnsi="宋体" w:hint="eastAsia"/>
          <w:bCs/>
        </w:rPr>
        <w:t>对照青岛市自然科学奖授奖条件，</w:t>
      </w:r>
      <w:r>
        <w:rPr>
          <w:rFonts w:ascii="宋体" w:hAnsi="宋体" w:hint="eastAsia"/>
          <w:spacing w:val="2"/>
        </w:rPr>
        <w:t>对</w:t>
      </w:r>
      <w:r>
        <w:rPr>
          <w:rFonts w:ascii="宋体" w:hAnsi="宋体" w:hint="eastAsia"/>
        </w:rPr>
        <w:t>科学发现点的原创性、科学价值、国内外自然科学界公认度以及推动学科发展的作用进行概述，</w:t>
      </w:r>
      <w:r>
        <w:rPr>
          <w:rFonts w:ascii="Times New Roman"/>
          <w:bCs/>
          <w:color w:val="000000"/>
        </w:rPr>
        <w:t>写明提名理由和提名等级。</w:t>
      </w:r>
    </w:p>
    <w:p w14:paraId="571625DF" w14:textId="08AD5FD8" w:rsidR="00C85B37" w:rsidRPr="00C85B37" w:rsidRDefault="00C85B37" w:rsidP="00C85B37">
      <w:pPr>
        <w:pStyle w:val="a3"/>
        <w:spacing w:line="440" w:lineRule="exact"/>
        <w:rPr>
          <w:rFonts w:ascii="Times New Roman"/>
          <w:bCs/>
          <w:color w:val="000000"/>
        </w:rPr>
      </w:pPr>
      <w:r w:rsidRPr="00C85B37">
        <w:rPr>
          <w:rFonts w:ascii="Times New Roman" w:hint="eastAsia"/>
          <w:bCs/>
          <w:color w:val="000000"/>
        </w:rPr>
        <w:t>针对当前煤地质学中缺乏普适性更强和系统性强的成煤理论与模式、地质事件对成煤作用的影响及深时古气候与泥炭地发育、成煤作用之间的相互关系等三个难点热点问题，项目选取我国三大类型典型聚煤盆地（</w:t>
      </w:r>
      <w:r w:rsidRPr="00C85B37">
        <w:rPr>
          <w:rFonts w:ascii="Times New Roman" w:hint="eastAsia"/>
          <w:bCs/>
          <w:color w:val="000000"/>
        </w:rPr>
        <w:t>2.5</w:t>
      </w:r>
      <w:r w:rsidRPr="00C85B37">
        <w:rPr>
          <w:rFonts w:ascii="Times New Roman" w:hint="eastAsia"/>
          <w:bCs/>
          <w:color w:val="000000"/>
        </w:rPr>
        <w:t>亿年前的华北大型陆表海盆地、</w:t>
      </w:r>
      <w:r w:rsidRPr="00C85B37">
        <w:rPr>
          <w:rFonts w:ascii="Times New Roman" w:hint="eastAsia"/>
          <w:bCs/>
          <w:color w:val="000000"/>
        </w:rPr>
        <w:t>1.7</w:t>
      </w:r>
      <w:r w:rsidRPr="00C85B37">
        <w:rPr>
          <w:rFonts w:ascii="Times New Roman" w:hint="eastAsia"/>
          <w:bCs/>
          <w:color w:val="000000"/>
        </w:rPr>
        <w:t>亿年前的鄂尔多斯大型陆相坳陷盆地以及</w:t>
      </w:r>
      <w:r w:rsidRPr="00C85B37">
        <w:rPr>
          <w:rFonts w:ascii="Times New Roman" w:hint="eastAsia"/>
          <w:bCs/>
          <w:color w:val="000000"/>
        </w:rPr>
        <w:t>2300</w:t>
      </w:r>
      <w:r w:rsidRPr="00C85B37">
        <w:rPr>
          <w:rFonts w:ascii="Times New Roman" w:hint="eastAsia"/>
          <w:bCs/>
          <w:color w:val="000000"/>
        </w:rPr>
        <w:t>万年前的山东黄县小型断陷盆地）为研究对象，对其聚煤模式、成煤机制、地质事件（海侵、野火、火山）开展了盆地泥炭聚积成煤研究，阐明了海侵、野火、火山等地质事件对聚煤的影响作用，最终提出了普适性更强成煤理论—多元聚煤理论。该理论在不仅解释了地史中多类型煤盆地的沉积成煤差异，而且从时空角度上来揭示了泥炭的聚积过程和回答不同类型盆地聚煤原因。结合当前全球古气候研究热点问题，项目对成煤沉积记录开展冰室期、温室期气候变化对聚煤作用的影响研究，从宏观尺度上揭示出不同时代中国典型聚煤盆地煤发育的特征与古气候响应关系。研究成果不仅大幅丰富了煤地质学理论，有利的指导了煤炭资源勘探与开发，而且也为人类预测未来气候变化提供深时陆地泥炭地气候演化的重要范例。</w:t>
      </w:r>
    </w:p>
    <w:p w14:paraId="177F87E4" w14:textId="7E4290BF" w:rsidR="00C85B37" w:rsidRPr="00C85B37" w:rsidRDefault="00C85B37" w:rsidP="00C85B37">
      <w:pPr>
        <w:pStyle w:val="a3"/>
        <w:spacing w:line="440" w:lineRule="exact"/>
        <w:rPr>
          <w:rFonts w:ascii="Times New Roman"/>
          <w:bCs/>
          <w:color w:val="000000"/>
        </w:rPr>
      </w:pPr>
      <w:r w:rsidRPr="00C85B37">
        <w:rPr>
          <w:rFonts w:ascii="Times New Roman" w:hint="eastAsia"/>
          <w:bCs/>
          <w:color w:val="000000"/>
        </w:rPr>
        <w:t>同意推荐青岛市自然科学二等奖</w:t>
      </w:r>
    </w:p>
    <w:p w14:paraId="60B23053" w14:textId="77777777" w:rsidR="00752780" w:rsidRDefault="00000000">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提名</w:t>
      </w:r>
      <w:r>
        <w:rPr>
          <w:rFonts w:ascii="宋体" w:hAnsi="宋体"/>
          <w:b/>
          <w:color w:val="000000"/>
          <w:sz w:val="28"/>
          <w:szCs w:val="28"/>
        </w:rPr>
        <w:t>等级</w:t>
      </w:r>
    </w:p>
    <w:p w14:paraId="7E5F0DA1" w14:textId="5AB7E0D4" w:rsidR="00752780" w:rsidRDefault="00C85B37" w:rsidP="00C85B37">
      <w:pPr>
        <w:tabs>
          <w:tab w:val="left" w:pos="409"/>
        </w:tabs>
        <w:spacing w:line="440" w:lineRule="exact"/>
        <w:jc w:val="left"/>
        <w:rPr>
          <w:rFonts w:ascii="宋体" w:hAnsi="宋体"/>
          <w:b/>
          <w:color w:val="000000"/>
          <w:sz w:val="28"/>
          <w:szCs w:val="28"/>
        </w:rPr>
      </w:pPr>
      <w:r>
        <w:rPr>
          <w:rFonts w:ascii="宋体" w:hAnsi="宋体"/>
          <w:b/>
          <w:color w:val="000000"/>
          <w:sz w:val="28"/>
          <w:szCs w:val="28"/>
        </w:rPr>
        <w:tab/>
      </w:r>
      <w:r w:rsidRPr="00C85B37">
        <w:rPr>
          <w:rFonts w:hint="eastAsia"/>
          <w:bCs/>
          <w:color w:val="000000"/>
          <w:sz w:val="24"/>
        </w:rPr>
        <w:t>青岛市自然科学二等奖</w:t>
      </w:r>
    </w:p>
    <w:p w14:paraId="1F9AE36F" w14:textId="77777777" w:rsidR="00752780" w:rsidRDefault="00000000">
      <w:pPr>
        <w:numPr>
          <w:ilvl w:val="0"/>
          <w:numId w:val="2"/>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项目简介</w:t>
      </w:r>
    </w:p>
    <w:p w14:paraId="6E349866" w14:textId="77777777" w:rsidR="00C85B37" w:rsidRPr="00C85B37" w:rsidRDefault="00C85B37" w:rsidP="00C85B37">
      <w:pPr>
        <w:tabs>
          <w:tab w:val="left" w:pos="589"/>
        </w:tabs>
        <w:spacing w:line="440" w:lineRule="exact"/>
        <w:ind w:firstLineChars="200" w:firstLine="562"/>
        <w:jc w:val="left"/>
        <w:rPr>
          <w:bCs/>
          <w:color w:val="000000"/>
          <w:sz w:val="24"/>
        </w:rPr>
      </w:pPr>
      <w:r>
        <w:rPr>
          <w:rFonts w:ascii="宋体" w:hAnsi="宋体"/>
          <w:b/>
          <w:color w:val="000000"/>
          <w:sz w:val="28"/>
          <w:szCs w:val="28"/>
        </w:rPr>
        <w:tab/>
      </w:r>
      <w:r w:rsidRPr="00C85B37">
        <w:rPr>
          <w:rFonts w:hint="eastAsia"/>
          <w:bCs/>
          <w:color w:val="000000"/>
          <w:sz w:val="24"/>
        </w:rPr>
        <w:t>煤地质学中泥炭原始沉积及沉积成煤研究是热点和难点问题，其争论也经久不息。经过百余年的研究，该方向虽已取得较大成果，但人们也认识到以往提出的成煤理论主要针对具体研究区而提出，其适用范围局限、控制因素单一，缺乏适用范围广、控制因素全、系统性强的理论与模式。同时人们也发现，原始泥炭地的发育与分布往往受到了一些极端性地质事件影响，这些地质事件对成煤作用的影响至今尚不明确。此外，在全球气候日益变暖环境下，人们也逐渐认识到煤不仅是重要的化石能源，也是探索深时陆地古气候演化重要载体。据不完全统计，现代泥炭地以仅占全球陆地的</w:t>
      </w:r>
      <w:r w:rsidRPr="00C85B37">
        <w:rPr>
          <w:rFonts w:hint="eastAsia"/>
          <w:bCs/>
          <w:color w:val="000000"/>
          <w:sz w:val="24"/>
        </w:rPr>
        <w:t>2-3%</w:t>
      </w:r>
      <w:r w:rsidRPr="00C85B37">
        <w:rPr>
          <w:rFonts w:hint="eastAsia"/>
          <w:bCs/>
          <w:color w:val="000000"/>
          <w:sz w:val="24"/>
        </w:rPr>
        <w:t>面积固定着世界上</w:t>
      </w:r>
      <w:r w:rsidRPr="00C85B37">
        <w:rPr>
          <w:rFonts w:hint="eastAsia"/>
          <w:bCs/>
          <w:color w:val="000000"/>
          <w:sz w:val="24"/>
        </w:rPr>
        <w:t>25%</w:t>
      </w:r>
      <w:r w:rsidRPr="00C85B37">
        <w:rPr>
          <w:rFonts w:hint="eastAsia"/>
          <w:bCs/>
          <w:color w:val="000000"/>
          <w:sz w:val="24"/>
        </w:rPr>
        <w:t>的土壤碳库，因此泥炭地在人类探究未来气候演化研究上扮演着重要角色，但深时古气候与泥炭地发育、成煤作用之间的相互关系尚不清晰。针对上述难点和热点问题，结合当前世界能源安全形式，通过对地史中不同类型盆地泥炭地聚煤模式开展综合研究，提出了更加系统化的煤地质学成煤理论，不仅能够指导高效、准确的煤炭资源勘探，而且也对人类认识深时古气候与煤发育的关系、探究当前全球气候发展趋势具有重要理论和实践意义。</w:t>
      </w:r>
    </w:p>
    <w:p w14:paraId="72C7696D" w14:textId="77777777" w:rsidR="00C85B37"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lastRenderedPageBreak/>
        <w:t>主要创新成果如下：</w:t>
      </w:r>
    </w:p>
    <w:p w14:paraId="67247BD9" w14:textId="77777777" w:rsidR="00C85B37"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t>（</w:t>
      </w:r>
      <w:r w:rsidRPr="00C85B37">
        <w:rPr>
          <w:rFonts w:hint="eastAsia"/>
          <w:bCs/>
          <w:color w:val="000000"/>
          <w:sz w:val="24"/>
        </w:rPr>
        <w:t>1</w:t>
      </w:r>
      <w:r w:rsidRPr="00C85B37">
        <w:rPr>
          <w:rFonts w:hint="eastAsia"/>
          <w:bCs/>
          <w:color w:val="000000"/>
          <w:sz w:val="24"/>
        </w:rPr>
        <w:t>）阐明了中国不同时代、不同类型典型聚煤盆地的成煤特征、泥炭地形成机制和主控因素。查明了晚古生代大型陆表海聚煤盆地煤层发育主要受全球冰川</w:t>
      </w:r>
      <w:r w:rsidRPr="00C85B37">
        <w:rPr>
          <w:rFonts w:hint="eastAsia"/>
          <w:bCs/>
          <w:color w:val="000000"/>
          <w:sz w:val="24"/>
        </w:rPr>
        <w:t>-</w:t>
      </w:r>
      <w:r w:rsidRPr="00C85B37">
        <w:rPr>
          <w:rFonts w:hint="eastAsia"/>
          <w:bCs/>
          <w:color w:val="000000"/>
          <w:sz w:val="24"/>
        </w:rPr>
        <w:t>海平面变化控制，中生代侏罗纪大型陆相聚煤盆地煤层主要受盆地构造运动与降雨</w:t>
      </w:r>
      <w:r w:rsidRPr="00C85B37">
        <w:rPr>
          <w:rFonts w:hint="eastAsia"/>
          <w:bCs/>
          <w:color w:val="000000"/>
          <w:sz w:val="24"/>
        </w:rPr>
        <w:t>-</w:t>
      </w:r>
      <w:r w:rsidRPr="00C85B37">
        <w:rPr>
          <w:rFonts w:hint="eastAsia"/>
          <w:bCs/>
          <w:color w:val="000000"/>
          <w:sz w:val="24"/>
        </w:rPr>
        <w:t>湖平面变化控制，新生代古近纪小型陆相断陷聚煤盆地煤层发育主要受盆地构造活动和古气候变化控制。</w:t>
      </w:r>
    </w:p>
    <w:p w14:paraId="7DB01A68" w14:textId="77777777" w:rsidR="00C85B37"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t>（</w:t>
      </w:r>
      <w:r w:rsidRPr="00C85B37">
        <w:rPr>
          <w:rFonts w:hint="eastAsia"/>
          <w:bCs/>
          <w:color w:val="000000"/>
          <w:sz w:val="24"/>
        </w:rPr>
        <w:t>2</w:t>
      </w:r>
      <w:r w:rsidRPr="00C85B37">
        <w:rPr>
          <w:rFonts w:hint="eastAsia"/>
          <w:bCs/>
          <w:color w:val="000000"/>
          <w:sz w:val="24"/>
        </w:rPr>
        <w:t>）将地质学中的“灾变论”或“突变论”思想应用到聚煤盆地之中，识别出聚煤盆地中的海侵、古野火和火山作用等事件沉积；提出了海侵事件成煤理论和成煤模式，查明了海侵事件对泥炭的保存作用；阐明了古野火事件对泥炭地的破坏性及对煤质的影响；阐明了火山事件对泥炭地终止发育与重新启动的影响作用</w:t>
      </w:r>
    </w:p>
    <w:p w14:paraId="67F1FB2B" w14:textId="77777777" w:rsidR="00C85B37"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t>（</w:t>
      </w:r>
      <w:r w:rsidRPr="00C85B37">
        <w:rPr>
          <w:rFonts w:hint="eastAsia"/>
          <w:bCs/>
          <w:color w:val="000000"/>
          <w:sz w:val="24"/>
        </w:rPr>
        <w:t>3</w:t>
      </w:r>
      <w:r w:rsidRPr="00C85B37">
        <w:rPr>
          <w:rFonts w:hint="eastAsia"/>
          <w:bCs/>
          <w:color w:val="000000"/>
          <w:sz w:val="24"/>
        </w:rPr>
        <w:t>）提出了涵盖目前所有成煤理论的多元聚煤理论体系，系统揭示了多类型盆地的聚煤机制及盆地内泥炭的聚积与保存机理。理论体系包括一个中心、一个基本点、一个基本框架、四个基本条件相互牵制、多种影响因素相互作用，阐明了聚煤作用模式的多样性与聚煤作用过程与机制的多元性。</w:t>
      </w:r>
    </w:p>
    <w:p w14:paraId="493D9655" w14:textId="77777777" w:rsidR="00C85B37"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t>（</w:t>
      </w:r>
      <w:r w:rsidRPr="00C85B37">
        <w:rPr>
          <w:rFonts w:hint="eastAsia"/>
          <w:bCs/>
          <w:color w:val="000000"/>
          <w:sz w:val="24"/>
        </w:rPr>
        <w:t>4</w:t>
      </w:r>
      <w:r w:rsidRPr="00C85B37">
        <w:rPr>
          <w:rFonts w:hint="eastAsia"/>
          <w:bCs/>
          <w:color w:val="000000"/>
          <w:sz w:val="24"/>
        </w:rPr>
        <w:t>）阐明了深时古气候转换或古气候事件与煤盆地大量聚煤之间的耦合关系。查明了晚古生代古冰期</w:t>
      </w:r>
      <w:r w:rsidRPr="00C85B37">
        <w:rPr>
          <w:rFonts w:hint="eastAsia"/>
          <w:bCs/>
          <w:color w:val="000000"/>
          <w:sz w:val="24"/>
        </w:rPr>
        <w:t>-</w:t>
      </w:r>
      <w:r w:rsidRPr="00C85B37">
        <w:rPr>
          <w:rFonts w:hint="eastAsia"/>
          <w:bCs/>
          <w:color w:val="000000"/>
          <w:sz w:val="24"/>
        </w:rPr>
        <w:t>间冰期转换对大型陆表海盆地大量聚煤的控制作用，中生代早侏罗世</w:t>
      </w:r>
      <w:r w:rsidRPr="00C85B37">
        <w:rPr>
          <w:rFonts w:hint="eastAsia"/>
          <w:bCs/>
          <w:color w:val="000000"/>
          <w:sz w:val="24"/>
        </w:rPr>
        <w:t>Toarcian</w:t>
      </w:r>
      <w:r w:rsidRPr="00C85B37">
        <w:rPr>
          <w:rFonts w:hint="eastAsia"/>
          <w:bCs/>
          <w:color w:val="000000"/>
          <w:sz w:val="24"/>
        </w:rPr>
        <w:t>极热事件之后的温室气候促进了大型陆相坳陷盆地大量聚煤，古近纪古新世始新世之交的</w:t>
      </w:r>
      <w:r w:rsidRPr="00C85B37">
        <w:rPr>
          <w:rFonts w:hint="eastAsia"/>
          <w:bCs/>
          <w:color w:val="000000"/>
          <w:sz w:val="24"/>
        </w:rPr>
        <w:t>PETM</w:t>
      </w:r>
      <w:r w:rsidRPr="00C85B37">
        <w:rPr>
          <w:rFonts w:hint="eastAsia"/>
          <w:bCs/>
          <w:color w:val="000000"/>
          <w:sz w:val="24"/>
        </w:rPr>
        <w:t>极热事件前后的变热或者变冷过程在陆相断陷盆地出现大量聚煤。</w:t>
      </w:r>
    </w:p>
    <w:p w14:paraId="1413DC3D" w14:textId="6CC3B93B" w:rsidR="00752780" w:rsidRPr="00C85B37" w:rsidRDefault="00C85B37" w:rsidP="00C85B37">
      <w:pPr>
        <w:tabs>
          <w:tab w:val="left" w:pos="589"/>
        </w:tabs>
        <w:spacing w:line="440" w:lineRule="exact"/>
        <w:ind w:firstLineChars="200" w:firstLine="480"/>
        <w:jc w:val="left"/>
        <w:rPr>
          <w:bCs/>
          <w:color w:val="000000"/>
          <w:sz w:val="24"/>
        </w:rPr>
      </w:pPr>
      <w:r w:rsidRPr="00C85B37">
        <w:rPr>
          <w:rFonts w:hint="eastAsia"/>
          <w:bCs/>
          <w:color w:val="000000"/>
          <w:sz w:val="24"/>
        </w:rPr>
        <w:t>围绕着项目核心内容，实现了理论与方法上提升，项目获得授权发明专利</w:t>
      </w:r>
      <w:r w:rsidRPr="00C85B37">
        <w:rPr>
          <w:rFonts w:hint="eastAsia"/>
          <w:bCs/>
          <w:color w:val="000000"/>
          <w:sz w:val="24"/>
        </w:rPr>
        <w:t>2</w:t>
      </w:r>
      <w:r w:rsidRPr="00C85B37">
        <w:rPr>
          <w:rFonts w:hint="eastAsia"/>
          <w:bCs/>
          <w:color w:val="000000"/>
          <w:sz w:val="24"/>
        </w:rPr>
        <w:t>件、专著</w:t>
      </w:r>
      <w:r w:rsidRPr="00C85B37">
        <w:rPr>
          <w:rFonts w:hint="eastAsia"/>
          <w:bCs/>
          <w:color w:val="000000"/>
          <w:sz w:val="24"/>
        </w:rPr>
        <w:t>3</w:t>
      </w:r>
      <w:r w:rsidRPr="00C85B37">
        <w:rPr>
          <w:rFonts w:hint="eastAsia"/>
          <w:bCs/>
          <w:color w:val="000000"/>
          <w:sz w:val="24"/>
        </w:rPr>
        <w:t>部，</w:t>
      </w:r>
      <w:r w:rsidRPr="00C85B37">
        <w:rPr>
          <w:rFonts w:hint="eastAsia"/>
          <w:bCs/>
          <w:color w:val="000000"/>
          <w:sz w:val="24"/>
        </w:rPr>
        <w:t>SCI</w:t>
      </w:r>
      <w:r w:rsidRPr="00C85B37">
        <w:rPr>
          <w:rFonts w:hint="eastAsia"/>
          <w:bCs/>
          <w:color w:val="000000"/>
          <w:sz w:val="24"/>
        </w:rPr>
        <w:t>、</w:t>
      </w:r>
      <w:r w:rsidRPr="00C85B37">
        <w:rPr>
          <w:rFonts w:hint="eastAsia"/>
          <w:bCs/>
          <w:color w:val="000000"/>
          <w:sz w:val="24"/>
        </w:rPr>
        <w:t>EI</w:t>
      </w:r>
      <w:r w:rsidRPr="00C85B37">
        <w:rPr>
          <w:rFonts w:hint="eastAsia"/>
          <w:bCs/>
          <w:color w:val="000000"/>
          <w:sz w:val="24"/>
        </w:rPr>
        <w:t>收录论文</w:t>
      </w:r>
      <w:r w:rsidRPr="00C85B37">
        <w:rPr>
          <w:rFonts w:hint="eastAsia"/>
          <w:bCs/>
          <w:color w:val="000000"/>
          <w:sz w:val="24"/>
        </w:rPr>
        <w:t>100</w:t>
      </w:r>
      <w:r w:rsidRPr="00C85B37">
        <w:rPr>
          <w:rFonts w:hint="eastAsia"/>
          <w:bCs/>
          <w:color w:val="000000"/>
          <w:sz w:val="24"/>
        </w:rPr>
        <w:t>余篇。项目</w:t>
      </w:r>
      <w:r w:rsidRPr="00C85B37">
        <w:rPr>
          <w:rFonts w:hint="eastAsia"/>
          <w:bCs/>
          <w:color w:val="000000"/>
          <w:sz w:val="24"/>
        </w:rPr>
        <w:t>5</w:t>
      </w:r>
      <w:r w:rsidRPr="00C85B37">
        <w:rPr>
          <w:rFonts w:hint="eastAsia"/>
          <w:bCs/>
          <w:color w:val="000000"/>
          <w:sz w:val="24"/>
        </w:rPr>
        <w:t>篇代表性成果被中国科学院郝芳院士团队、国际顶级期刊《</w:t>
      </w:r>
      <w:r w:rsidRPr="00C85B37">
        <w:rPr>
          <w:rFonts w:hint="eastAsia"/>
          <w:bCs/>
          <w:color w:val="000000"/>
          <w:sz w:val="24"/>
        </w:rPr>
        <w:t>Earth-Science Review</w:t>
      </w:r>
      <w:r w:rsidRPr="00C85B37">
        <w:rPr>
          <w:rFonts w:hint="eastAsia"/>
          <w:bCs/>
          <w:color w:val="000000"/>
          <w:sz w:val="24"/>
        </w:rPr>
        <w:t>》主编、沉积学家</w:t>
      </w:r>
      <w:r w:rsidRPr="00C85B37">
        <w:rPr>
          <w:rFonts w:hint="eastAsia"/>
          <w:bCs/>
          <w:color w:val="000000"/>
          <w:sz w:val="24"/>
        </w:rPr>
        <w:t>Christopher Fielding</w:t>
      </w:r>
      <w:r w:rsidRPr="00C85B37">
        <w:rPr>
          <w:rFonts w:hint="eastAsia"/>
          <w:bCs/>
          <w:color w:val="000000"/>
          <w:sz w:val="24"/>
        </w:rPr>
        <w:t>教授、捷克地质学会主席</w:t>
      </w:r>
      <w:r w:rsidRPr="00C85B37">
        <w:rPr>
          <w:rFonts w:hint="eastAsia"/>
          <w:bCs/>
          <w:color w:val="000000"/>
          <w:sz w:val="24"/>
        </w:rPr>
        <w:t>Stanislav Oplu</w:t>
      </w:r>
      <w:r w:rsidRPr="00C85B37">
        <w:rPr>
          <w:rFonts w:hint="eastAsia"/>
          <w:bCs/>
          <w:color w:val="000000"/>
          <w:sz w:val="24"/>
        </w:rPr>
        <w:t>š</w:t>
      </w:r>
      <w:r w:rsidRPr="00C85B37">
        <w:rPr>
          <w:rFonts w:hint="eastAsia"/>
          <w:bCs/>
          <w:color w:val="000000"/>
          <w:sz w:val="24"/>
        </w:rPr>
        <w:t>til</w:t>
      </w:r>
      <w:r w:rsidRPr="00C85B37">
        <w:rPr>
          <w:rFonts w:hint="eastAsia"/>
          <w:bCs/>
          <w:color w:val="000000"/>
          <w:sz w:val="24"/>
        </w:rPr>
        <w:t>教授、中国工程院能源与矿业工程学部院士增选的有效候选人（</w:t>
      </w:r>
      <w:r w:rsidRPr="00C85B37">
        <w:rPr>
          <w:rFonts w:hint="eastAsia"/>
          <w:bCs/>
          <w:color w:val="000000"/>
          <w:sz w:val="24"/>
        </w:rPr>
        <w:t>2017</w:t>
      </w:r>
      <w:r w:rsidRPr="00C85B37">
        <w:rPr>
          <w:rFonts w:hint="eastAsia"/>
          <w:bCs/>
          <w:color w:val="000000"/>
          <w:sz w:val="24"/>
        </w:rPr>
        <w:t>与</w:t>
      </w:r>
      <w:r w:rsidRPr="00C85B37">
        <w:rPr>
          <w:rFonts w:hint="eastAsia"/>
          <w:bCs/>
          <w:color w:val="000000"/>
          <w:sz w:val="24"/>
        </w:rPr>
        <w:t>2019</w:t>
      </w:r>
      <w:r w:rsidRPr="00C85B37">
        <w:rPr>
          <w:rFonts w:hint="eastAsia"/>
          <w:bCs/>
          <w:color w:val="000000"/>
          <w:sz w:val="24"/>
        </w:rPr>
        <w:t>年）王佟研究员等国内外顶级专家团队公开发表的文章中正面引用和评述。项目开展期间取得的</w:t>
      </w:r>
      <w:r w:rsidRPr="00C85B37">
        <w:rPr>
          <w:rFonts w:hint="eastAsia"/>
          <w:bCs/>
          <w:color w:val="000000"/>
          <w:sz w:val="24"/>
        </w:rPr>
        <w:t>2</w:t>
      </w:r>
      <w:r w:rsidRPr="00C85B37">
        <w:rPr>
          <w:rFonts w:hint="eastAsia"/>
          <w:bCs/>
          <w:color w:val="000000"/>
          <w:sz w:val="24"/>
        </w:rPr>
        <w:t>项鉴定成果被评价为“总体上达到了国际先进、部分国际领先”水平。项目培养硕士</w:t>
      </w:r>
      <w:r w:rsidRPr="00C85B37">
        <w:rPr>
          <w:rFonts w:hint="eastAsia"/>
          <w:bCs/>
          <w:color w:val="000000"/>
          <w:sz w:val="24"/>
        </w:rPr>
        <w:t>32</w:t>
      </w:r>
      <w:r w:rsidRPr="00C85B37">
        <w:rPr>
          <w:rFonts w:hint="eastAsia"/>
          <w:bCs/>
          <w:color w:val="000000"/>
          <w:sz w:val="24"/>
        </w:rPr>
        <w:t>人，青年教师</w:t>
      </w:r>
      <w:r w:rsidRPr="00C85B37">
        <w:rPr>
          <w:rFonts w:hint="eastAsia"/>
          <w:bCs/>
          <w:color w:val="000000"/>
          <w:sz w:val="24"/>
        </w:rPr>
        <w:t>7</w:t>
      </w:r>
      <w:r w:rsidRPr="00C85B37">
        <w:rPr>
          <w:rFonts w:hint="eastAsia"/>
          <w:bCs/>
          <w:color w:val="000000"/>
          <w:sz w:val="24"/>
        </w:rPr>
        <w:t>人，其中一名青年教师获得泰山学者青年专家称号，培养的学生工作后</w:t>
      </w:r>
      <w:r w:rsidRPr="00C85B37">
        <w:rPr>
          <w:rFonts w:hint="eastAsia"/>
          <w:bCs/>
          <w:color w:val="000000"/>
          <w:sz w:val="24"/>
        </w:rPr>
        <w:t>1</w:t>
      </w:r>
      <w:r w:rsidRPr="00C85B37">
        <w:rPr>
          <w:rFonts w:hint="eastAsia"/>
          <w:bCs/>
          <w:color w:val="000000"/>
          <w:sz w:val="24"/>
        </w:rPr>
        <w:t>名获得山东省五一劳动奖章。</w:t>
      </w:r>
    </w:p>
    <w:p w14:paraId="58F4CB81" w14:textId="77777777" w:rsidR="00752780" w:rsidRDefault="00752780">
      <w:pPr>
        <w:spacing w:line="440" w:lineRule="exact"/>
        <w:ind w:firstLineChars="200" w:firstLine="562"/>
        <w:jc w:val="left"/>
        <w:rPr>
          <w:rFonts w:ascii="宋体" w:hAnsi="宋体"/>
          <w:b/>
          <w:color w:val="000000"/>
          <w:sz w:val="28"/>
          <w:szCs w:val="28"/>
        </w:rPr>
      </w:pPr>
    </w:p>
    <w:p w14:paraId="422FE84F" w14:textId="77777777" w:rsidR="00752780" w:rsidRDefault="00000000">
      <w:pPr>
        <w:spacing w:line="440" w:lineRule="exact"/>
        <w:ind w:firstLineChars="200" w:firstLine="562"/>
        <w:rPr>
          <w:rFonts w:ascii="宋体" w:hAnsi="宋体"/>
          <w:b/>
          <w:color w:val="000000"/>
          <w:sz w:val="28"/>
          <w:szCs w:val="28"/>
        </w:rPr>
      </w:pPr>
      <w:r>
        <w:rPr>
          <w:rFonts w:ascii="宋体" w:hAnsi="宋体" w:hint="eastAsia"/>
          <w:b/>
          <w:color w:val="000000"/>
          <w:sz w:val="28"/>
          <w:szCs w:val="28"/>
        </w:rPr>
        <w:t>五、代表性论文专著目录</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714"/>
        <w:gridCol w:w="1040"/>
        <w:gridCol w:w="656"/>
        <w:gridCol w:w="1134"/>
        <w:gridCol w:w="850"/>
        <w:gridCol w:w="992"/>
        <w:gridCol w:w="993"/>
        <w:gridCol w:w="850"/>
      </w:tblGrid>
      <w:tr w:rsidR="00752780" w14:paraId="330687DB" w14:textId="77777777">
        <w:trPr>
          <w:trHeight w:val="1169"/>
          <w:jc w:val="center"/>
        </w:trPr>
        <w:tc>
          <w:tcPr>
            <w:tcW w:w="567" w:type="dxa"/>
            <w:vAlign w:val="center"/>
          </w:tcPr>
          <w:p w14:paraId="42EFED60"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序号</w:t>
            </w:r>
          </w:p>
        </w:tc>
        <w:tc>
          <w:tcPr>
            <w:tcW w:w="1276" w:type="dxa"/>
            <w:vAlign w:val="center"/>
          </w:tcPr>
          <w:p w14:paraId="09724B14"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论文（专著）名称</w:t>
            </w:r>
          </w:p>
        </w:tc>
        <w:tc>
          <w:tcPr>
            <w:tcW w:w="714" w:type="dxa"/>
            <w:vAlign w:val="center"/>
          </w:tcPr>
          <w:p w14:paraId="00B6F185"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刊名（出版社）</w:t>
            </w:r>
          </w:p>
        </w:tc>
        <w:tc>
          <w:tcPr>
            <w:tcW w:w="1040" w:type="dxa"/>
          </w:tcPr>
          <w:p w14:paraId="055C3816"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Doi</w:t>
            </w:r>
          </w:p>
          <w:p w14:paraId="3DE06362"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/ISBN</w:t>
            </w:r>
          </w:p>
        </w:tc>
        <w:tc>
          <w:tcPr>
            <w:tcW w:w="656" w:type="dxa"/>
            <w:vAlign w:val="center"/>
          </w:tcPr>
          <w:p w14:paraId="64517F33"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发表时间</w:t>
            </w:r>
          </w:p>
        </w:tc>
        <w:tc>
          <w:tcPr>
            <w:tcW w:w="1134" w:type="dxa"/>
            <w:vAlign w:val="center"/>
          </w:tcPr>
          <w:p w14:paraId="2589A4E4"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作者（按刊物发表顺序）</w:t>
            </w:r>
          </w:p>
        </w:tc>
        <w:tc>
          <w:tcPr>
            <w:tcW w:w="850" w:type="dxa"/>
            <w:vAlign w:val="center"/>
          </w:tcPr>
          <w:p w14:paraId="2C877EBE"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通讯作者</w:t>
            </w:r>
          </w:p>
          <w:p w14:paraId="6516168A"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992" w:type="dxa"/>
            <w:vAlign w:val="center"/>
          </w:tcPr>
          <w:p w14:paraId="1B6B8BF8"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第一作者</w:t>
            </w:r>
          </w:p>
          <w:p w14:paraId="07E568C9"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993" w:type="dxa"/>
            <w:vAlign w:val="center"/>
          </w:tcPr>
          <w:p w14:paraId="06F1A9A2"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他引</w:t>
            </w:r>
          </w:p>
          <w:p w14:paraId="000571B0"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总次数</w:t>
            </w:r>
          </w:p>
        </w:tc>
        <w:tc>
          <w:tcPr>
            <w:tcW w:w="850" w:type="dxa"/>
            <w:vAlign w:val="center"/>
          </w:tcPr>
          <w:p w14:paraId="6BE72B80"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检索</w:t>
            </w:r>
          </w:p>
          <w:p w14:paraId="1E7CC10B" w14:textId="77777777" w:rsidR="00752780" w:rsidRDefault="00000000">
            <w:pPr>
              <w:pStyle w:val="a3"/>
              <w:spacing w:line="390" w:lineRule="exact"/>
              <w:ind w:firstLineChars="0" w:firstLine="0"/>
              <w:jc w:val="center"/>
              <w:rPr>
                <w:rFonts w:ascii="宋体" w:hAnsi="宋体"/>
                <w:sz w:val="21"/>
                <w:szCs w:val="21"/>
              </w:rPr>
            </w:pPr>
            <w:r>
              <w:rPr>
                <w:rFonts w:ascii="宋体" w:hAnsi="宋体"/>
                <w:sz w:val="21"/>
                <w:szCs w:val="21"/>
              </w:rPr>
              <w:t>数据库</w:t>
            </w:r>
          </w:p>
        </w:tc>
      </w:tr>
      <w:tr w:rsidR="00C85B37" w14:paraId="31BB0F72" w14:textId="77777777" w:rsidTr="0059134B">
        <w:trPr>
          <w:trHeight w:hRule="exact" w:val="2987"/>
          <w:jc w:val="center"/>
        </w:trPr>
        <w:tc>
          <w:tcPr>
            <w:tcW w:w="567" w:type="dxa"/>
            <w:vAlign w:val="center"/>
          </w:tcPr>
          <w:p w14:paraId="1C96B3A1" w14:textId="41A55EBA"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lastRenderedPageBreak/>
              <w:t>1</w:t>
            </w:r>
          </w:p>
        </w:tc>
        <w:tc>
          <w:tcPr>
            <w:tcW w:w="1276" w:type="dxa"/>
            <w:vAlign w:val="center"/>
          </w:tcPr>
          <w:p w14:paraId="5C75DD83" w14:textId="002FCEEE"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多元聚煤理论体系及聚煤模式</w:t>
            </w:r>
          </w:p>
        </w:tc>
        <w:tc>
          <w:tcPr>
            <w:tcW w:w="714" w:type="dxa"/>
            <w:vAlign w:val="center"/>
          </w:tcPr>
          <w:p w14:paraId="30BFC302" w14:textId="45222D45"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地球学报</w:t>
            </w:r>
          </w:p>
        </w:tc>
        <w:tc>
          <w:tcPr>
            <w:tcW w:w="1040" w:type="dxa"/>
            <w:vAlign w:val="center"/>
          </w:tcPr>
          <w:p w14:paraId="47A8E417" w14:textId="4B2F7B5F"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10.3975/cagsb.2015.03.02</w:t>
            </w:r>
          </w:p>
        </w:tc>
        <w:tc>
          <w:tcPr>
            <w:tcW w:w="656" w:type="dxa"/>
            <w:vAlign w:val="center"/>
          </w:tcPr>
          <w:p w14:paraId="35432152" w14:textId="779CC26D"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2015.05</w:t>
            </w:r>
          </w:p>
        </w:tc>
        <w:tc>
          <w:tcPr>
            <w:tcW w:w="1134" w:type="dxa"/>
            <w:vAlign w:val="center"/>
          </w:tcPr>
          <w:p w14:paraId="6B620DE5" w14:textId="53DBC469"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李增学</w:t>
            </w:r>
            <w:r w:rsidRPr="00C85B37">
              <w:rPr>
                <w:rFonts w:ascii="Times New Roman"/>
                <w:sz w:val="21"/>
                <w:szCs w:val="21"/>
              </w:rPr>
              <w:t>,</w:t>
            </w:r>
            <w:r w:rsidRPr="00C85B37">
              <w:rPr>
                <w:rFonts w:ascii="Times New Roman"/>
                <w:sz w:val="21"/>
                <w:szCs w:val="21"/>
              </w:rPr>
              <w:t>吕大炜</w:t>
            </w:r>
            <w:r w:rsidRPr="00C85B37">
              <w:rPr>
                <w:rFonts w:ascii="Times New Roman"/>
                <w:sz w:val="21"/>
                <w:szCs w:val="21"/>
              </w:rPr>
              <w:t>,</w:t>
            </w:r>
            <w:r w:rsidRPr="00C85B37">
              <w:rPr>
                <w:rFonts w:ascii="Times New Roman"/>
                <w:sz w:val="21"/>
                <w:szCs w:val="21"/>
              </w:rPr>
              <w:t>王东东</w:t>
            </w:r>
            <w:r w:rsidRPr="00C85B37">
              <w:rPr>
                <w:rFonts w:ascii="Times New Roman"/>
                <w:sz w:val="21"/>
                <w:szCs w:val="21"/>
              </w:rPr>
              <w:t>,</w:t>
            </w:r>
            <w:r w:rsidRPr="00C85B37">
              <w:rPr>
                <w:rFonts w:ascii="Times New Roman"/>
                <w:sz w:val="21"/>
                <w:szCs w:val="21"/>
              </w:rPr>
              <w:t>刘海燕</w:t>
            </w:r>
            <w:r w:rsidRPr="00C85B37">
              <w:rPr>
                <w:rFonts w:ascii="Times New Roman"/>
                <w:sz w:val="21"/>
                <w:szCs w:val="21"/>
              </w:rPr>
              <w:t>,</w:t>
            </w:r>
            <w:r w:rsidRPr="00C85B37">
              <w:rPr>
                <w:rFonts w:ascii="Times New Roman"/>
                <w:sz w:val="21"/>
                <w:szCs w:val="21"/>
              </w:rPr>
              <w:t>王平丽</w:t>
            </w:r>
            <w:r w:rsidRPr="00C85B37">
              <w:rPr>
                <w:rFonts w:ascii="Times New Roman"/>
                <w:sz w:val="21"/>
                <w:szCs w:val="21"/>
              </w:rPr>
              <w:t>,</w:t>
            </w:r>
            <w:r w:rsidRPr="00C85B37">
              <w:rPr>
                <w:rFonts w:ascii="Times New Roman"/>
                <w:sz w:val="21"/>
                <w:szCs w:val="21"/>
              </w:rPr>
              <w:t>刘莹</w:t>
            </w:r>
          </w:p>
        </w:tc>
        <w:tc>
          <w:tcPr>
            <w:tcW w:w="850" w:type="dxa"/>
            <w:vAlign w:val="center"/>
          </w:tcPr>
          <w:p w14:paraId="2BBBF27E" w14:textId="310AD0E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李增学</w:t>
            </w:r>
          </w:p>
        </w:tc>
        <w:tc>
          <w:tcPr>
            <w:tcW w:w="992" w:type="dxa"/>
            <w:vAlign w:val="center"/>
          </w:tcPr>
          <w:p w14:paraId="64529F9E" w14:textId="06FC0E53"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李增学</w:t>
            </w:r>
          </w:p>
        </w:tc>
        <w:tc>
          <w:tcPr>
            <w:tcW w:w="993" w:type="dxa"/>
            <w:vAlign w:val="center"/>
          </w:tcPr>
          <w:p w14:paraId="50C2540D" w14:textId="0EBE3DAD"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16</w:t>
            </w:r>
          </w:p>
        </w:tc>
        <w:tc>
          <w:tcPr>
            <w:tcW w:w="850" w:type="dxa"/>
            <w:vAlign w:val="center"/>
          </w:tcPr>
          <w:p w14:paraId="4A1F66E4" w14:textId="3350E02D"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EI</w:t>
            </w:r>
          </w:p>
        </w:tc>
      </w:tr>
      <w:tr w:rsidR="00C85B37" w14:paraId="1524EA06" w14:textId="77777777" w:rsidTr="0059134B">
        <w:trPr>
          <w:trHeight w:hRule="exact" w:val="9055"/>
          <w:jc w:val="center"/>
        </w:trPr>
        <w:tc>
          <w:tcPr>
            <w:tcW w:w="567" w:type="dxa"/>
            <w:vAlign w:val="center"/>
          </w:tcPr>
          <w:p w14:paraId="704C615A" w14:textId="40B4FF6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w:t>
            </w:r>
          </w:p>
        </w:tc>
        <w:tc>
          <w:tcPr>
            <w:tcW w:w="1276" w:type="dxa"/>
            <w:vAlign w:val="center"/>
          </w:tcPr>
          <w:p w14:paraId="3D3FAAD6" w14:textId="7AB60EB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Depositional Environments and Sequence Stratigraphy of the Late Carboniferous-Early Permian Coal-Bearing Successions (Shandong Province, China): Sequence Development in an Epicontinental Basin</w:t>
            </w:r>
          </w:p>
        </w:tc>
        <w:tc>
          <w:tcPr>
            <w:tcW w:w="714" w:type="dxa"/>
            <w:vAlign w:val="center"/>
          </w:tcPr>
          <w:p w14:paraId="4E89B85F" w14:textId="355E901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Journal of Asian Earth Sciences</w:t>
            </w:r>
          </w:p>
        </w:tc>
        <w:tc>
          <w:tcPr>
            <w:tcW w:w="1040" w:type="dxa"/>
            <w:vAlign w:val="center"/>
          </w:tcPr>
          <w:p w14:paraId="1472EC2E" w14:textId="07C9A815"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http://dx.doi.org/10.1016/j.jseaes.2013.09.003</w:t>
            </w:r>
          </w:p>
        </w:tc>
        <w:tc>
          <w:tcPr>
            <w:tcW w:w="656" w:type="dxa"/>
            <w:vAlign w:val="center"/>
          </w:tcPr>
          <w:p w14:paraId="17DB681F" w14:textId="5E41E12E"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2014.09</w:t>
            </w:r>
          </w:p>
        </w:tc>
        <w:tc>
          <w:tcPr>
            <w:tcW w:w="1134" w:type="dxa"/>
            <w:vAlign w:val="center"/>
          </w:tcPr>
          <w:p w14:paraId="573624B5" w14:textId="20687A5A"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Dawei Lv, Jitao Chen</w:t>
            </w:r>
          </w:p>
        </w:tc>
        <w:tc>
          <w:tcPr>
            <w:tcW w:w="850" w:type="dxa"/>
            <w:vAlign w:val="center"/>
          </w:tcPr>
          <w:p w14:paraId="532B1D7A" w14:textId="632AA3F6"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Jitao Chen</w:t>
            </w:r>
          </w:p>
        </w:tc>
        <w:tc>
          <w:tcPr>
            <w:tcW w:w="992" w:type="dxa"/>
            <w:vAlign w:val="center"/>
          </w:tcPr>
          <w:p w14:paraId="3816B679" w14:textId="75E10954"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Dawei Lv</w:t>
            </w:r>
          </w:p>
        </w:tc>
        <w:tc>
          <w:tcPr>
            <w:tcW w:w="993" w:type="dxa"/>
            <w:vAlign w:val="center"/>
          </w:tcPr>
          <w:p w14:paraId="5A632209" w14:textId="552FCA1C"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46</w:t>
            </w:r>
          </w:p>
        </w:tc>
        <w:tc>
          <w:tcPr>
            <w:tcW w:w="850" w:type="dxa"/>
            <w:vAlign w:val="center"/>
          </w:tcPr>
          <w:p w14:paraId="281DAA8F" w14:textId="256971E9"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SCIE</w:t>
            </w:r>
          </w:p>
        </w:tc>
      </w:tr>
      <w:tr w:rsidR="00C85B37" w14:paraId="0B101FCB" w14:textId="77777777" w:rsidTr="0059134B">
        <w:trPr>
          <w:trHeight w:hRule="exact" w:val="7370"/>
          <w:jc w:val="center"/>
        </w:trPr>
        <w:tc>
          <w:tcPr>
            <w:tcW w:w="567" w:type="dxa"/>
            <w:vAlign w:val="center"/>
          </w:tcPr>
          <w:p w14:paraId="74944A57" w14:textId="04A0529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lastRenderedPageBreak/>
              <w:t>3</w:t>
            </w:r>
          </w:p>
        </w:tc>
        <w:tc>
          <w:tcPr>
            <w:tcW w:w="1276" w:type="dxa"/>
            <w:vAlign w:val="center"/>
          </w:tcPr>
          <w:p w14:paraId="77F4E5A9" w14:textId="158C3169"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Sedimentary Model of Coal and Shale in the Paleogene Lijiaya Formation of the Huangxian Basin: Insight from Petrological and Geochemical Characteristics of Coal and Shale</w:t>
            </w:r>
          </w:p>
        </w:tc>
        <w:tc>
          <w:tcPr>
            <w:tcW w:w="714" w:type="dxa"/>
          </w:tcPr>
          <w:p w14:paraId="091B808E" w14:textId="3E504D7B"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Energy &amp; Fuels</w:t>
            </w:r>
          </w:p>
        </w:tc>
        <w:tc>
          <w:tcPr>
            <w:tcW w:w="1040" w:type="dxa"/>
          </w:tcPr>
          <w:p w14:paraId="29B93456" w14:textId="77777777" w:rsidR="00C85B37" w:rsidRPr="00C85B37" w:rsidRDefault="00C85B37" w:rsidP="00C85B37">
            <w:pPr>
              <w:widowControl/>
              <w:jc w:val="center"/>
              <w:rPr>
                <w:szCs w:val="21"/>
              </w:rPr>
            </w:pPr>
            <w:r w:rsidRPr="00C85B37">
              <w:rPr>
                <w:szCs w:val="21"/>
              </w:rPr>
              <w:t>10.1021/acs.energyfuels.9b01299</w:t>
            </w:r>
          </w:p>
          <w:p w14:paraId="7F1F7A4F" w14:textId="77777777" w:rsidR="00C85B37" w:rsidRPr="00C85B37" w:rsidRDefault="00C85B37" w:rsidP="00C85B37">
            <w:pPr>
              <w:pStyle w:val="a3"/>
              <w:spacing w:line="390" w:lineRule="exact"/>
              <w:ind w:firstLineChars="0" w:firstLine="0"/>
              <w:jc w:val="center"/>
              <w:rPr>
                <w:rFonts w:ascii="Times New Roman"/>
                <w:sz w:val="21"/>
                <w:szCs w:val="21"/>
              </w:rPr>
            </w:pPr>
          </w:p>
        </w:tc>
        <w:tc>
          <w:tcPr>
            <w:tcW w:w="656" w:type="dxa"/>
          </w:tcPr>
          <w:p w14:paraId="75A427C6" w14:textId="41199A1D"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2019.10</w:t>
            </w:r>
          </w:p>
        </w:tc>
        <w:tc>
          <w:tcPr>
            <w:tcW w:w="1134" w:type="dxa"/>
            <w:vAlign w:val="center"/>
          </w:tcPr>
          <w:p w14:paraId="3596D988" w14:textId="0E3A2055"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Dawei Lv, Zengxue Li, Dongdong Wang, Ying Li, Haiyan Liu, Ying Liu, Pingli Wang</w:t>
            </w:r>
          </w:p>
        </w:tc>
        <w:tc>
          <w:tcPr>
            <w:tcW w:w="850" w:type="dxa"/>
            <w:vAlign w:val="center"/>
          </w:tcPr>
          <w:p w14:paraId="772400F5" w14:textId="66F70F87"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Zengxue Li</w:t>
            </w:r>
          </w:p>
        </w:tc>
        <w:tc>
          <w:tcPr>
            <w:tcW w:w="992" w:type="dxa"/>
            <w:vAlign w:val="center"/>
          </w:tcPr>
          <w:p w14:paraId="3B45ACF1" w14:textId="2F1BA628"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Dawei Lv</w:t>
            </w:r>
          </w:p>
        </w:tc>
        <w:tc>
          <w:tcPr>
            <w:tcW w:w="993" w:type="dxa"/>
            <w:vAlign w:val="center"/>
          </w:tcPr>
          <w:p w14:paraId="7B086FCA" w14:textId="52C20686"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28</w:t>
            </w:r>
          </w:p>
        </w:tc>
        <w:tc>
          <w:tcPr>
            <w:tcW w:w="850" w:type="dxa"/>
            <w:vAlign w:val="center"/>
          </w:tcPr>
          <w:p w14:paraId="0DB59B36" w14:textId="78813325"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SCIE</w:t>
            </w:r>
          </w:p>
        </w:tc>
      </w:tr>
      <w:tr w:rsidR="00C85B37" w14:paraId="711FF71F" w14:textId="77777777" w:rsidTr="0059134B">
        <w:trPr>
          <w:trHeight w:hRule="exact" w:val="4667"/>
          <w:jc w:val="center"/>
        </w:trPr>
        <w:tc>
          <w:tcPr>
            <w:tcW w:w="567" w:type="dxa"/>
            <w:vAlign w:val="center"/>
          </w:tcPr>
          <w:p w14:paraId="4D54EF63" w14:textId="725864CF"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4</w:t>
            </w:r>
          </w:p>
        </w:tc>
        <w:tc>
          <w:tcPr>
            <w:tcW w:w="1276" w:type="dxa"/>
            <w:vAlign w:val="center"/>
          </w:tcPr>
          <w:p w14:paraId="4E709323" w14:textId="44203F7A"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Precession-scale climate forcing of peatland wildfires during the early middle Jurassic greenhouse period</w:t>
            </w:r>
          </w:p>
        </w:tc>
        <w:tc>
          <w:tcPr>
            <w:tcW w:w="714" w:type="dxa"/>
          </w:tcPr>
          <w:p w14:paraId="4FC98E50" w14:textId="243002EA"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Global and Planetary Change</w:t>
            </w:r>
          </w:p>
        </w:tc>
        <w:tc>
          <w:tcPr>
            <w:tcW w:w="1040" w:type="dxa"/>
          </w:tcPr>
          <w:p w14:paraId="026582C9" w14:textId="60EC8B72" w:rsidR="00C85B37" w:rsidRPr="00C85B37" w:rsidRDefault="00C85B37" w:rsidP="00C85B37">
            <w:pPr>
              <w:widowControl/>
              <w:jc w:val="center"/>
              <w:rPr>
                <w:szCs w:val="21"/>
              </w:rPr>
            </w:pPr>
            <w:r w:rsidRPr="00C85B37">
              <w:rPr>
                <w:szCs w:val="21"/>
              </w:rPr>
              <w:t>https://doi.org/10.1016/j.gloplacha.2019.103051</w:t>
            </w:r>
          </w:p>
        </w:tc>
        <w:tc>
          <w:tcPr>
            <w:tcW w:w="656" w:type="dxa"/>
          </w:tcPr>
          <w:p w14:paraId="0B5705D5" w14:textId="6DAE7658"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2020.01</w:t>
            </w:r>
          </w:p>
        </w:tc>
        <w:tc>
          <w:tcPr>
            <w:tcW w:w="1134" w:type="dxa"/>
            <w:vAlign w:val="center"/>
          </w:tcPr>
          <w:p w14:paraId="24876153" w14:textId="58FEF751"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Zhihui Zhang, Chengshan Wang, Dawei Lv, William W. Hay, Tiantian Wang, Shuo Cao</w:t>
            </w:r>
          </w:p>
        </w:tc>
        <w:tc>
          <w:tcPr>
            <w:tcW w:w="850" w:type="dxa"/>
            <w:vAlign w:val="center"/>
          </w:tcPr>
          <w:p w14:paraId="78AD664F" w14:textId="4862C740"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Chengshan Wang, Dawei Lv</w:t>
            </w:r>
          </w:p>
        </w:tc>
        <w:tc>
          <w:tcPr>
            <w:tcW w:w="992" w:type="dxa"/>
            <w:vAlign w:val="center"/>
          </w:tcPr>
          <w:p w14:paraId="2F3AEC5C" w14:textId="1082C083"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Zhihui Zhang</w:t>
            </w:r>
          </w:p>
        </w:tc>
        <w:tc>
          <w:tcPr>
            <w:tcW w:w="993" w:type="dxa"/>
            <w:vAlign w:val="center"/>
          </w:tcPr>
          <w:p w14:paraId="028A46D7" w14:textId="03202867"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12</w:t>
            </w:r>
          </w:p>
        </w:tc>
        <w:tc>
          <w:tcPr>
            <w:tcW w:w="850" w:type="dxa"/>
            <w:vAlign w:val="center"/>
          </w:tcPr>
          <w:p w14:paraId="0DCC492D" w14:textId="03BA9D7C"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SCIE</w:t>
            </w:r>
          </w:p>
        </w:tc>
      </w:tr>
      <w:tr w:rsidR="00C85B37" w14:paraId="7B75FCD9" w14:textId="77777777" w:rsidTr="0059134B">
        <w:trPr>
          <w:trHeight w:hRule="exact" w:val="7228"/>
          <w:jc w:val="center"/>
        </w:trPr>
        <w:tc>
          <w:tcPr>
            <w:tcW w:w="567" w:type="dxa"/>
            <w:vAlign w:val="center"/>
          </w:tcPr>
          <w:p w14:paraId="3B817629" w14:textId="78720844"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lastRenderedPageBreak/>
              <w:t>5</w:t>
            </w:r>
          </w:p>
        </w:tc>
        <w:tc>
          <w:tcPr>
            <w:tcW w:w="1276" w:type="dxa"/>
            <w:vAlign w:val="center"/>
          </w:tcPr>
          <w:p w14:paraId="709ECA26" w14:textId="49B40739"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Climate forcing of terrestrial carbon sink during the Middle Jurassic greenhouse climate: Chronostratigraphic analysis of the Yan’an Formation, Ordos Basin, North China</w:t>
            </w:r>
          </w:p>
        </w:tc>
        <w:tc>
          <w:tcPr>
            <w:tcW w:w="714" w:type="dxa"/>
          </w:tcPr>
          <w:p w14:paraId="16BE0A0B" w14:textId="1A85EC8D"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Geological Society of America Bulletin</w:t>
            </w:r>
          </w:p>
        </w:tc>
        <w:tc>
          <w:tcPr>
            <w:tcW w:w="1040" w:type="dxa"/>
          </w:tcPr>
          <w:p w14:paraId="139413C0" w14:textId="1ED0A4B5" w:rsidR="00C85B37" w:rsidRPr="00C85B37" w:rsidRDefault="00C85B37" w:rsidP="00C85B37">
            <w:pPr>
              <w:widowControl/>
              <w:jc w:val="center"/>
              <w:rPr>
                <w:szCs w:val="21"/>
              </w:rPr>
            </w:pPr>
            <w:r w:rsidRPr="00C85B37">
              <w:rPr>
                <w:szCs w:val="21"/>
              </w:rPr>
              <w:t>https://doi.org/10.1130/B35765.1</w:t>
            </w:r>
          </w:p>
        </w:tc>
        <w:tc>
          <w:tcPr>
            <w:tcW w:w="656" w:type="dxa"/>
          </w:tcPr>
          <w:p w14:paraId="32C678BA" w14:textId="454B722B"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2021.07</w:t>
            </w:r>
          </w:p>
        </w:tc>
        <w:tc>
          <w:tcPr>
            <w:tcW w:w="1134" w:type="dxa"/>
            <w:vAlign w:val="center"/>
          </w:tcPr>
          <w:p w14:paraId="03125875" w14:textId="7A67C138"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Zhihui Zhang, Tiantian Wang, Jahandar Ramezani, Dawei Lv,  Chengshan Wang</w:t>
            </w:r>
          </w:p>
        </w:tc>
        <w:tc>
          <w:tcPr>
            <w:tcW w:w="850" w:type="dxa"/>
            <w:vAlign w:val="center"/>
          </w:tcPr>
          <w:p w14:paraId="71D82EA8" w14:textId="796C8D3B"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Tiantian Wang</w:t>
            </w:r>
          </w:p>
        </w:tc>
        <w:tc>
          <w:tcPr>
            <w:tcW w:w="992" w:type="dxa"/>
            <w:vAlign w:val="center"/>
          </w:tcPr>
          <w:p w14:paraId="0D82DF0B" w14:textId="5473156E"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Zhihui Zhang</w:t>
            </w:r>
          </w:p>
        </w:tc>
        <w:tc>
          <w:tcPr>
            <w:tcW w:w="993" w:type="dxa"/>
            <w:vAlign w:val="center"/>
          </w:tcPr>
          <w:p w14:paraId="70B364B6" w14:textId="5E0A06AF"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9</w:t>
            </w:r>
          </w:p>
        </w:tc>
        <w:tc>
          <w:tcPr>
            <w:tcW w:w="850" w:type="dxa"/>
            <w:vAlign w:val="center"/>
          </w:tcPr>
          <w:p w14:paraId="2D2B9168" w14:textId="41AF4CBA" w:rsidR="00C85B37" w:rsidRPr="00C85B37" w:rsidRDefault="00C85B37" w:rsidP="00C85B37">
            <w:pPr>
              <w:pStyle w:val="a3"/>
              <w:spacing w:line="390" w:lineRule="exact"/>
              <w:ind w:firstLineChars="0" w:firstLine="0"/>
              <w:jc w:val="center"/>
              <w:rPr>
                <w:rFonts w:ascii="Times New Roman"/>
                <w:sz w:val="21"/>
                <w:szCs w:val="21"/>
              </w:rPr>
            </w:pPr>
            <w:r w:rsidRPr="00C85B37">
              <w:rPr>
                <w:rFonts w:ascii="Times New Roman"/>
                <w:sz w:val="21"/>
                <w:szCs w:val="21"/>
              </w:rPr>
              <w:t>SCIE</w:t>
            </w:r>
          </w:p>
        </w:tc>
      </w:tr>
    </w:tbl>
    <w:p w14:paraId="443292E4" w14:textId="77777777" w:rsidR="00752780"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六、主要完成人情况</w:t>
      </w:r>
    </w:p>
    <w:tbl>
      <w:tblPr>
        <w:tblStyle w:val="a9"/>
        <w:tblW w:w="9464" w:type="dxa"/>
        <w:jc w:val="center"/>
        <w:tblLook w:val="04A0" w:firstRow="1" w:lastRow="0" w:firstColumn="1" w:lastColumn="0" w:noHBand="0" w:noVBand="1"/>
      </w:tblPr>
      <w:tblGrid>
        <w:gridCol w:w="1217"/>
        <w:gridCol w:w="1217"/>
        <w:gridCol w:w="1217"/>
        <w:gridCol w:w="1217"/>
        <w:gridCol w:w="1218"/>
        <w:gridCol w:w="1218"/>
        <w:gridCol w:w="2160"/>
      </w:tblGrid>
      <w:tr w:rsidR="00752780" w14:paraId="582762CF" w14:textId="77777777">
        <w:trPr>
          <w:jc w:val="center"/>
        </w:trPr>
        <w:tc>
          <w:tcPr>
            <w:tcW w:w="1217" w:type="dxa"/>
          </w:tcPr>
          <w:p w14:paraId="6339FCD5"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姓名</w:t>
            </w:r>
          </w:p>
        </w:tc>
        <w:tc>
          <w:tcPr>
            <w:tcW w:w="1217" w:type="dxa"/>
          </w:tcPr>
          <w:p w14:paraId="42A56693"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排名</w:t>
            </w:r>
          </w:p>
        </w:tc>
        <w:tc>
          <w:tcPr>
            <w:tcW w:w="1217" w:type="dxa"/>
          </w:tcPr>
          <w:p w14:paraId="5E5CDE28"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行政职务</w:t>
            </w:r>
          </w:p>
        </w:tc>
        <w:tc>
          <w:tcPr>
            <w:tcW w:w="1217" w:type="dxa"/>
          </w:tcPr>
          <w:p w14:paraId="2BC38CAF"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技术职称</w:t>
            </w:r>
          </w:p>
        </w:tc>
        <w:tc>
          <w:tcPr>
            <w:tcW w:w="1218" w:type="dxa"/>
          </w:tcPr>
          <w:p w14:paraId="07F8DB7C"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工作单位</w:t>
            </w:r>
          </w:p>
        </w:tc>
        <w:tc>
          <w:tcPr>
            <w:tcW w:w="1218" w:type="dxa"/>
          </w:tcPr>
          <w:p w14:paraId="7108E994"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完成单位</w:t>
            </w:r>
          </w:p>
        </w:tc>
        <w:tc>
          <w:tcPr>
            <w:tcW w:w="2160" w:type="dxa"/>
          </w:tcPr>
          <w:p w14:paraId="7DF5C22E" w14:textId="77777777" w:rsidR="00752780"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对本项目贡献</w:t>
            </w:r>
          </w:p>
        </w:tc>
      </w:tr>
      <w:tr w:rsidR="00752780" w14:paraId="3AF7C5D0" w14:textId="77777777">
        <w:trPr>
          <w:jc w:val="center"/>
        </w:trPr>
        <w:tc>
          <w:tcPr>
            <w:tcW w:w="1217" w:type="dxa"/>
          </w:tcPr>
          <w:p w14:paraId="7A068207" w14:textId="2B773D26" w:rsidR="00752780" w:rsidRDefault="00C85B37">
            <w:pPr>
              <w:spacing w:line="440" w:lineRule="exact"/>
              <w:jc w:val="left"/>
              <w:rPr>
                <w:rFonts w:ascii="宋体" w:hAnsi="宋体"/>
                <w:szCs w:val="21"/>
              </w:rPr>
            </w:pPr>
            <w:r>
              <w:rPr>
                <w:rFonts w:ascii="宋体" w:hAnsi="宋体" w:hint="eastAsia"/>
                <w:szCs w:val="21"/>
              </w:rPr>
              <w:t>吕大炜</w:t>
            </w:r>
          </w:p>
        </w:tc>
        <w:tc>
          <w:tcPr>
            <w:tcW w:w="1217" w:type="dxa"/>
          </w:tcPr>
          <w:p w14:paraId="66B736C9" w14:textId="1871A9DB" w:rsidR="00752780" w:rsidRDefault="00C85B37">
            <w:pPr>
              <w:spacing w:line="440" w:lineRule="exact"/>
              <w:jc w:val="left"/>
              <w:rPr>
                <w:rFonts w:ascii="宋体" w:hAnsi="宋体"/>
                <w:szCs w:val="21"/>
              </w:rPr>
            </w:pPr>
            <w:r>
              <w:rPr>
                <w:rFonts w:ascii="宋体" w:hAnsi="宋体" w:hint="eastAsia"/>
                <w:szCs w:val="21"/>
              </w:rPr>
              <w:t>1</w:t>
            </w:r>
          </w:p>
        </w:tc>
        <w:tc>
          <w:tcPr>
            <w:tcW w:w="1217" w:type="dxa"/>
          </w:tcPr>
          <w:p w14:paraId="1DBD9AC2" w14:textId="3B0E72FF" w:rsidR="00752780" w:rsidRDefault="00C85B37">
            <w:pPr>
              <w:spacing w:line="440" w:lineRule="exact"/>
              <w:jc w:val="left"/>
              <w:rPr>
                <w:rFonts w:ascii="宋体" w:hAnsi="宋体"/>
                <w:szCs w:val="21"/>
              </w:rPr>
            </w:pPr>
            <w:r>
              <w:rPr>
                <w:rFonts w:ascii="宋体" w:hAnsi="宋体" w:hint="eastAsia"/>
                <w:szCs w:val="21"/>
              </w:rPr>
              <w:t>副院长</w:t>
            </w:r>
          </w:p>
        </w:tc>
        <w:tc>
          <w:tcPr>
            <w:tcW w:w="1217" w:type="dxa"/>
          </w:tcPr>
          <w:p w14:paraId="0DE6C0DF" w14:textId="345E705D" w:rsidR="00752780" w:rsidRDefault="00C85B37">
            <w:pPr>
              <w:spacing w:line="440" w:lineRule="exact"/>
              <w:jc w:val="left"/>
              <w:rPr>
                <w:rFonts w:ascii="宋体" w:hAnsi="宋体"/>
                <w:szCs w:val="21"/>
              </w:rPr>
            </w:pPr>
            <w:r>
              <w:rPr>
                <w:rFonts w:ascii="宋体" w:hAnsi="宋体" w:hint="eastAsia"/>
                <w:szCs w:val="21"/>
              </w:rPr>
              <w:t>教授</w:t>
            </w:r>
          </w:p>
        </w:tc>
        <w:tc>
          <w:tcPr>
            <w:tcW w:w="1218" w:type="dxa"/>
          </w:tcPr>
          <w:p w14:paraId="6881EDEC" w14:textId="1904A49D" w:rsidR="00752780" w:rsidRDefault="00C85B37">
            <w:pPr>
              <w:spacing w:line="440" w:lineRule="exact"/>
              <w:jc w:val="left"/>
              <w:rPr>
                <w:rFonts w:ascii="宋体" w:hAnsi="宋体"/>
                <w:szCs w:val="21"/>
              </w:rPr>
            </w:pPr>
            <w:r>
              <w:rPr>
                <w:rFonts w:ascii="宋体" w:hAnsi="宋体" w:hint="eastAsia"/>
                <w:szCs w:val="21"/>
              </w:rPr>
              <w:t>山东科技大学</w:t>
            </w:r>
          </w:p>
        </w:tc>
        <w:tc>
          <w:tcPr>
            <w:tcW w:w="1218" w:type="dxa"/>
          </w:tcPr>
          <w:p w14:paraId="5B915871" w14:textId="7E00C94E" w:rsidR="00752780" w:rsidRDefault="00C85B37">
            <w:pPr>
              <w:spacing w:line="440" w:lineRule="exact"/>
              <w:jc w:val="left"/>
              <w:rPr>
                <w:rFonts w:ascii="宋体" w:hAnsi="宋体"/>
                <w:szCs w:val="21"/>
              </w:rPr>
            </w:pPr>
            <w:r>
              <w:rPr>
                <w:rFonts w:ascii="宋体" w:hAnsi="宋体" w:hint="eastAsia"/>
                <w:szCs w:val="21"/>
              </w:rPr>
              <w:t>山东科技大学</w:t>
            </w:r>
          </w:p>
        </w:tc>
        <w:tc>
          <w:tcPr>
            <w:tcW w:w="2160" w:type="dxa"/>
          </w:tcPr>
          <w:p w14:paraId="71FABB7E" w14:textId="79B6037C" w:rsidR="00752780" w:rsidRDefault="00C85B37">
            <w:pPr>
              <w:spacing w:line="440" w:lineRule="exact"/>
              <w:jc w:val="left"/>
              <w:rPr>
                <w:rFonts w:ascii="宋体" w:hAnsi="宋体"/>
                <w:szCs w:val="21"/>
              </w:rPr>
            </w:pPr>
            <w:r w:rsidRPr="00C85B37">
              <w:rPr>
                <w:rFonts w:ascii="宋体" w:hAnsi="宋体" w:hint="eastAsia"/>
                <w:szCs w:val="21"/>
              </w:rPr>
              <w:t>查明了晚古生代大型陆表海煤盆煤层发育主要受全球冰川—海平面变化控制，发现了新生代古近纪小型陆相断陷聚煤盆地的泥炭地受区域构造和古气候变化共同控制，提出了海侵事件成煤理论和成煤模式，揭示出海侵事件对泥炭的保存起到了促进作用；阐明了火山事件对泥炭地发育的终止与新启动影响作用，提出了多元聚</w:t>
            </w:r>
            <w:r w:rsidRPr="00C85B37">
              <w:rPr>
                <w:rFonts w:ascii="宋体" w:hAnsi="宋体" w:hint="eastAsia"/>
                <w:szCs w:val="21"/>
              </w:rPr>
              <w:lastRenderedPageBreak/>
              <w:t>煤理论体系，发现晚古生代古气候由冰期向间冰期转换使大型陆表海盆地出现了大量的聚煤，古近纪古新世-始新世之交的PETM极热事件前后的变热或者变冷过程在陆相断陷盆地出现大量聚煤。</w:t>
            </w:r>
          </w:p>
        </w:tc>
      </w:tr>
      <w:tr w:rsidR="00752780" w14:paraId="712FBBB1" w14:textId="77777777">
        <w:trPr>
          <w:jc w:val="center"/>
        </w:trPr>
        <w:tc>
          <w:tcPr>
            <w:tcW w:w="1217" w:type="dxa"/>
          </w:tcPr>
          <w:p w14:paraId="4E6C8BE9" w14:textId="4B0C38C6" w:rsidR="00752780" w:rsidRDefault="00C85B37">
            <w:pPr>
              <w:spacing w:line="440" w:lineRule="exact"/>
              <w:jc w:val="left"/>
              <w:rPr>
                <w:rFonts w:ascii="宋体" w:hAnsi="宋体"/>
                <w:szCs w:val="21"/>
              </w:rPr>
            </w:pPr>
            <w:r>
              <w:rPr>
                <w:rFonts w:ascii="宋体" w:hAnsi="宋体" w:hint="eastAsia"/>
                <w:szCs w:val="21"/>
              </w:rPr>
              <w:lastRenderedPageBreak/>
              <w:t>张之辉</w:t>
            </w:r>
          </w:p>
        </w:tc>
        <w:tc>
          <w:tcPr>
            <w:tcW w:w="1217" w:type="dxa"/>
          </w:tcPr>
          <w:p w14:paraId="35405132" w14:textId="2EEAF1DA" w:rsidR="00752780" w:rsidRDefault="00C85B37">
            <w:pPr>
              <w:spacing w:line="440" w:lineRule="exact"/>
              <w:jc w:val="left"/>
              <w:rPr>
                <w:rFonts w:ascii="宋体" w:hAnsi="宋体"/>
                <w:szCs w:val="21"/>
              </w:rPr>
            </w:pPr>
            <w:r>
              <w:rPr>
                <w:rFonts w:ascii="宋体" w:hAnsi="宋体" w:hint="eastAsia"/>
                <w:szCs w:val="21"/>
              </w:rPr>
              <w:t>2</w:t>
            </w:r>
          </w:p>
        </w:tc>
        <w:tc>
          <w:tcPr>
            <w:tcW w:w="1217" w:type="dxa"/>
          </w:tcPr>
          <w:p w14:paraId="7F77C60C" w14:textId="70CF166B" w:rsidR="00752780" w:rsidRDefault="00C85B37">
            <w:pPr>
              <w:spacing w:line="440" w:lineRule="exact"/>
              <w:jc w:val="left"/>
              <w:rPr>
                <w:rFonts w:ascii="宋体" w:hAnsi="宋体"/>
                <w:szCs w:val="21"/>
              </w:rPr>
            </w:pPr>
            <w:r>
              <w:rPr>
                <w:rFonts w:ascii="宋体" w:hAnsi="宋体" w:hint="eastAsia"/>
                <w:szCs w:val="21"/>
              </w:rPr>
              <w:t>无</w:t>
            </w:r>
          </w:p>
        </w:tc>
        <w:tc>
          <w:tcPr>
            <w:tcW w:w="1217" w:type="dxa"/>
          </w:tcPr>
          <w:p w14:paraId="30F5C73A" w14:textId="2204EA08" w:rsidR="00752780" w:rsidRDefault="00C85B37">
            <w:pPr>
              <w:spacing w:line="440" w:lineRule="exact"/>
              <w:jc w:val="left"/>
              <w:rPr>
                <w:rFonts w:ascii="宋体" w:hAnsi="宋体"/>
                <w:szCs w:val="21"/>
              </w:rPr>
            </w:pPr>
            <w:r>
              <w:rPr>
                <w:rFonts w:ascii="宋体" w:hAnsi="宋体" w:hint="eastAsia"/>
                <w:szCs w:val="21"/>
              </w:rPr>
              <w:t>学术教授</w:t>
            </w:r>
          </w:p>
        </w:tc>
        <w:tc>
          <w:tcPr>
            <w:tcW w:w="1218" w:type="dxa"/>
          </w:tcPr>
          <w:p w14:paraId="5FE8C220" w14:textId="536345AF" w:rsidR="00752780" w:rsidRDefault="00C85B37">
            <w:pPr>
              <w:spacing w:line="440" w:lineRule="exact"/>
              <w:jc w:val="left"/>
              <w:rPr>
                <w:rFonts w:ascii="宋体" w:hAnsi="宋体"/>
                <w:szCs w:val="21"/>
              </w:rPr>
            </w:pPr>
            <w:r>
              <w:rPr>
                <w:rFonts w:ascii="宋体" w:hAnsi="宋体" w:hint="eastAsia"/>
                <w:szCs w:val="21"/>
              </w:rPr>
              <w:t>山东科技大学</w:t>
            </w:r>
          </w:p>
        </w:tc>
        <w:tc>
          <w:tcPr>
            <w:tcW w:w="1218" w:type="dxa"/>
          </w:tcPr>
          <w:p w14:paraId="7F6C3F74" w14:textId="5DF81258" w:rsidR="00752780" w:rsidRDefault="00C85B37">
            <w:pPr>
              <w:spacing w:line="440" w:lineRule="exact"/>
              <w:jc w:val="left"/>
              <w:rPr>
                <w:rFonts w:ascii="宋体" w:hAnsi="宋体"/>
                <w:szCs w:val="21"/>
              </w:rPr>
            </w:pPr>
            <w:r>
              <w:rPr>
                <w:rFonts w:ascii="宋体" w:hAnsi="宋体" w:hint="eastAsia"/>
                <w:szCs w:val="21"/>
              </w:rPr>
              <w:t>山东科技大学</w:t>
            </w:r>
          </w:p>
        </w:tc>
        <w:tc>
          <w:tcPr>
            <w:tcW w:w="2160" w:type="dxa"/>
          </w:tcPr>
          <w:p w14:paraId="76CB52AD" w14:textId="77F8A2F3" w:rsidR="00752780" w:rsidRDefault="00C85B37">
            <w:pPr>
              <w:spacing w:line="440" w:lineRule="exact"/>
              <w:jc w:val="left"/>
              <w:rPr>
                <w:rFonts w:ascii="宋体" w:hAnsi="宋体"/>
                <w:szCs w:val="21"/>
              </w:rPr>
            </w:pPr>
            <w:r w:rsidRPr="00C85B37">
              <w:rPr>
                <w:rFonts w:ascii="宋体" w:hAnsi="宋体" w:hint="eastAsia"/>
                <w:szCs w:val="21"/>
              </w:rPr>
              <w:t>阐明了中生代侏罗纪大型陆相聚煤盆地泥炭地则受湖盆构造沉降与降雨引起的湖平面变化和天文周期控制下的古气候变化共同控制，发现古野火事件对泥炭地起到了破坏性作用对煤质的影响，在中生代早侏罗世Toarcian极热事件之后的温室气候促进了东亚地区出现大型陆相坳陷盆地聚煤，古近纪古新世-始新世之交的PETM极热事件前后的变热或者变冷过程在陆相断陷盆地出现大量聚煤。</w:t>
            </w:r>
          </w:p>
        </w:tc>
      </w:tr>
      <w:tr w:rsidR="00C85B37" w14:paraId="5CB9EA93" w14:textId="77777777">
        <w:trPr>
          <w:jc w:val="center"/>
        </w:trPr>
        <w:tc>
          <w:tcPr>
            <w:tcW w:w="1217" w:type="dxa"/>
          </w:tcPr>
          <w:p w14:paraId="76E78B5C" w14:textId="7346817E" w:rsidR="00C85B37" w:rsidRDefault="00C85B37">
            <w:pPr>
              <w:spacing w:line="440" w:lineRule="exact"/>
              <w:jc w:val="left"/>
              <w:rPr>
                <w:rFonts w:ascii="宋体" w:hAnsi="宋体"/>
                <w:szCs w:val="21"/>
              </w:rPr>
            </w:pPr>
            <w:r>
              <w:rPr>
                <w:rFonts w:ascii="宋体" w:hAnsi="宋体" w:hint="eastAsia"/>
                <w:szCs w:val="21"/>
              </w:rPr>
              <w:t>王东东</w:t>
            </w:r>
          </w:p>
        </w:tc>
        <w:tc>
          <w:tcPr>
            <w:tcW w:w="1217" w:type="dxa"/>
          </w:tcPr>
          <w:p w14:paraId="2BDA4C5F" w14:textId="58811620" w:rsidR="00C85B37" w:rsidRDefault="00940C44">
            <w:pPr>
              <w:spacing w:line="440" w:lineRule="exact"/>
              <w:jc w:val="left"/>
              <w:rPr>
                <w:rFonts w:ascii="宋体" w:hAnsi="宋体"/>
                <w:szCs w:val="21"/>
              </w:rPr>
            </w:pPr>
            <w:r>
              <w:rPr>
                <w:rFonts w:ascii="宋体" w:hAnsi="宋体" w:hint="eastAsia"/>
                <w:szCs w:val="21"/>
              </w:rPr>
              <w:t>3</w:t>
            </w:r>
          </w:p>
        </w:tc>
        <w:tc>
          <w:tcPr>
            <w:tcW w:w="1217" w:type="dxa"/>
          </w:tcPr>
          <w:p w14:paraId="70B0AD67" w14:textId="0CCBB358" w:rsidR="00C85B37" w:rsidRDefault="00940C44">
            <w:pPr>
              <w:spacing w:line="440" w:lineRule="exact"/>
              <w:jc w:val="left"/>
              <w:rPr>
                <w:rFonts w:ascii="宋体" w:hAnsi="宋体"/>
                <w:szCs w:val="21"/>
              </w:rPr>
            </w:pPr>
            <w:r>
              <w:rPr>
                <w:rFonts w:ascii="宋体" w:hAnsi="宋体" w:hint="eastAsia"/>
                <w:szCs w:val="21"/>
              </w:rPr>
              <w:t>无</w:t>
            </w:r>
          </w:p>
        </w:tc>
        <w:tc>
          <w:tcPr>
            <w:tcW w:w="1217" w:type="dxa"/>
          </w:tcPr>
          <w:p w14:paraId="44F940E7" w14:textId="7DABE2CC" w:rsidR="00C85B37" w:rsidRDefault="00940C44">
            <w:pPr>
              <w:spacing w:line="440" w:lineRule="exact"/>
              <w:jc w:val="left"/>
              <w:rPr>
                <w:rFonts w:ascii="宋体" w:hAnsi="宋体"/>
                <w:szCs w:val="21"/>
              </w:rPr>
            </w:pPr>
            <w:r>
              <w:rPr>
                <w:rFonts w:ascii="宋体" w:hAnsi="宋体" w:hint="eastAsia"/>
                <w:szCs w:val="21"/>
              </w:rPr>
              <w:t>副教授</w:t>
            </w:r>
          </w:p>
        </w:tc>
        <w:tc>
          <w:tcPr>
            <w:tcW w:w="1218" w:type="dxa"/>
          </w:tcPr>
          <w:p w14:paraId="293BBAC1" w14:textId="5D3FEB25" w:rsidR="00C85B37" w:rsidRDefault="00940C44">
            <w:pPr>
              <w:spacing w:line="440" w:lineRule="exact"/>
              <w:jc w:val="left"/>
              <w:rPr>
                <w:rFonts w:ascii="宋体" w:hAnsi="宋体"/>
                <w:szCs w:val="21"/>
              </w:rPr>
            </w:pPr>
            <w:r>
              <w:rPr>
                <w:rFonts w:ascii="宋体" w:hAnsi="宋体" w:hint="eastAsia"/>
                <w:szCs w:val="21"/>
              </w:rPr>
              <w:t>山东科技大学</w:t>
            </w:r>
          </w:p>
        </w:tc>
        <w:tc>
          <w:tcPr>
            <w:tcW w:w="1218" w:type="dxa"/>
          </w:tcPr>
          <w:p w14:paraId="737859F9" w14:textId="4924B09A" w:rsidR="00C85B37" w:rsidRDefault="00940C44">
            <w:pPr>
              <w:spacing w:line="440" w:lineRule="exact"/>
              <w:jc w:val="left"/>
              <w:rPr>
                <w:rFonts w:ascii="宋体" w:hAnsi="宋体"/>
                <w:szCs w:val="21"/>
              </w:rPr>
            </w:pPr>
            <w:r>
              <w:rPr>
                <w:rFonts w:ascii="宋体" w:hAnsi="宋体" w:hint="eastAsia"/>
                <w:szCs w:val="21"/>
              </w:rPr>
              <w:t>山东科技大学</w:t>
            </w:r>
          </w:p>
        </w:tc>
        <w:tc>
          <w:tcPr>
            <w:tcW w:w="2160" w:type="dxa"/>
          </w:tcPr>
          <w:p w14:paraId="6B2099D2" w14:textId="3BA2E322" w:rsidR="00C85B37" w:rsidRDefault="00940C44">
            <w:pPr>
              <w:spacing w:line="440" w:lineRule="exact"/>
              <w:jc w:val="left"/>
              <w:rPr>
                <w:rFonts w:ascii="宋体" w:hAnsi="宋体"/>
                <w:szCs w:val="21"/>
              </w:rPr>
            </w:pPr>
            <w:r w:rsidRPr="00940C44">
              <w:rPr>
                <w:rFonts w:ascii="宋体" w:hAnsi="宋体" w:hint="eastAsia"/>
                <w:szCs w:val="21"/>
              </w:rPr>
              <w:t>查明了中生代侏罗纪大型陆相聚煤盆地泥炭地则受湖盆构造沉降与降雨引起的湖平面变化和天文周期控</w:t>
            </w:r>
            <w:r w:rsidRPr="00940C44">
              <w:rPr>
                <w:rFonts w:ascii="宋体" w:hAnsi="宋体" w:hint="eastAsia"/>
                <w:szCs w:val="21"/>
              </w:rPr>
              <w:lastRenderedPageBreak/>
              <w:t>制下的古气候变化共同控制，阐明了新生代古近纪小型陆相断陷聚煤盆地的泥炭地受区域构造和古气候变化共同控制，提出了多元聚煤理论体系，阐明了古近纪古新世-始新世之交的PETM极热事件前后的变热或者变冷过程在陆相断陷盆地出现大量聚煤。</w:t>
            </w:r>
          </w:p>
        </w:tc>
      </w:tr>
      <w:tr w:rsidR="00C85B37" w14:paraId="25CB9035" w14:textId="77777777">
        <w:trPr>
          <w:jc w:val="center"/>
        </w:trPr>
        <w:tc>
          <w:tcPr>
            <w:tcW w:w="1217" w:type="dxa"/>
          </w:tcPr>
          <w:p w14:paraId="6368E8C9" w14:textId="0A6DE095" w:rsidR="00C85B37" w:rsidRDefault="00940C44">
            <w:pPr>
              <w:spacing w:line="440" w:lineRule="exact"/>
              <w:jc w:val="left"/>
              <w:rPr>
                <w:rFonts w:ascii="宋体" w:hAnsi="宋体"/>
                <w:szCs w:val="21"/>
              </w:rPr>
            </w:pPr>
            <w:r>
              <w:rPr>
                <w:rFonts w:ascii="宋体" w:hAnsi="宋体" w:hint="eastAsia"/>
                <w:szCs w:val="21"/>
              </w:rPr>
              <w:lastRenderedPageBreak/>
              <w:t>李增学</w:t>
            </w:r>
          </w:p>
        </w:tc>
        <w:tc>
          <w:tcPr>
            <w:tcW w:w="1217" w:type="dxa"/>
          </w:tcPr>
          <w:p w14:paraId="4AB749A0" w14:textId="6B3AC089" w:rsidR="00C85B37" w:rsidRDefault="00940C44">
            <w:pPr>
              <w:spacing w:line="440" w:lineRule="exact"/>
              <w:jc w:val="left"/>
              <w:rPr>
                <w:rFonts w:ascii="宋体" w:hAnsi="宋体"/>
                <w:szCs w:val="21"/>
              </w:rPr>
            </w:pPr>
            <w:r>
              <w:rPr>
                <w:rFonts w:ascii="宋体" w:hAnsi="宋体" w:hint="eastAsia"/>
                <w:szCs w:val="21"/>
              </w:rPr>
              <w:t>4</w:t>
            </w:r>
          </w:p>
        </w:tc>
        <w:tc>
          <w:tcPr>
            <w:tcW w:w="1217" w:type="dxa"/>
          </w:tcPr>
          <w:p w14:paraId="74905A76" w14:textId="344D68CE" w:rsidR="00C85B37" w:rsidRDefault="00940C44">
            <w:pPr>
              <w:spacing w:line="440" w:lineRule="exact"/>
              <w:jc w:val="left"/>
              <w:rPr>
                <w:rFonts w:ascii="宋体" w:hAnsi="宋体"/>
                <w:szCs w:val="21"/>
              </w:rPr>
            </w:pPr>
            <w:r>
              <w:rPr>
                <w:rFonts w:ascii="宋体" w:hAnsi="宋体" w:hint="eastAsia"/>
                <w:szCs w:val="21"/>
              </w:rPr>
              <w:t>无</w:t>
            </w:r>
          </w:p>
        </w:tc>
        <w:tc>
          <w:tcPr>
            <w:tcW w:w="1217" w:type="dxa"/>
          </w:tcPr>
          <w:p w14:paraId="60EB4AD0" w14:textId="18BA74EA" w:rsidR="00C85B37" w:rsidRDefault="00940C44">
            <w:pPr>
              <w:spacing w:line="440" w:lineRule="exact"/>
              <w:jc w:val="left"/>
              <w:rPr>
                <w:rFonts w:ascii="宋体" w:hAnsi="宋体"/>
                <w:szCs w:val="21"/>
              </w:rPr>
            </w:pPr>
            <w:r>
              <w:rPr>
                <w:rFonts w:ascii="宋体" w:hAnsi="宋体" w:hint="eastAsia"/>
                <w:szCs w:val="21"/>
              </w:rPr>
              <w:t>教授</w:t>
            </w:r>
          </w:p>
        </w:tc>
        <w:tc>
          <w:tcPr>
            <w:tcW w:w="1218" w:type="dxa"/>
          </w:tcPr>
          <w:p w14:paraId="3DA207C5" w14:textId="2B22B725" w:rsidR="00C85B37" w:rsidRDefault="00940C44">
            <w:pPr>
              <w:spacing w:line="440" w:lineRule="exact"/>
              <w:jc w:val="left"/>
              <w:rPr>
                <w:rFonts w:ascii="宋体" w:hAnsi="宋体"/>
                <w:szCs w:val="21"/>
              </w:rPr>
            </w:pPr>
            <w:r>
              <w:rPr>
                <w:rFonts w:ascii="宋体" w:hAnsi="宋体" w:hint="eastAsia"/>
                <w:szCs w:val="21"/>
              </w:rPr>
              <w:t>山东科技大学</w:t>
            </w:r>
          </w:p>
        </w:tc>
        <w:tc>
          <w:tcPr>
            <w:tcW w:w="1218" w:type="dxa"/>
          </w:tcPr>
          <w:p w14:paraId="0C10F439" w14:textId="58BD50F7" w:rsidR="00C85B37" w:rsidRDefault="00940C44">
            <w:pPr>
              <w:spacing w:line="440" w:lineRule="exact"/>
              <w:jc w:val="left"/>
              <w:rPr>
                <w:rFonts w:ascii="宋体" w:hAnsi="宋体"/>
                <w:szCs w:val="21"/>
              </w:rPr>
            </w:pPr>
            <w:r>
              <w:rPr>
                <w:rFonts w:ascii="宋体" w:hAnsi="宋体" w:hint="eastAsia"/>
                <w:szCs w:val="21"/>
              </w:rPr>
              <w:t>山东科技大学</w:t>
            </w:r>
          </w:p>
        </w:tc>
        <w:tc>
          <w:tcPr>
            <w:tcW w:w="2160" w:type="dxa"/>
          </w:tcPr>
          <w:p w14:paraId="0175F884" w14:textId="035CB0B1" w:rsidR="00C85B37" w:rsidRDefault="00940C44">
            <w:pPr>
              <w:spacing w:line="440" w:lineRule="exact"/>
              <w:jc w:val="left"/>
              <w:rPr>
                <w:rFonts w:ascii="宋体" w:hAnsi="宋体"/>
                <w:szCs w:val="21"/>
              </w:rPr>
            </w:pPr>
            <w:r w:rsidRPr="00940C44">
              <w:rPr>
                <w:rFonts w:ascii="宋体" w:hAnsi="宋体" w:hint="eastAsia"/>
                <w:szCs w:val="21"/>
              </w:rPr>
              <w:t>查明了晚古生代大型陆表海煤盆煤层发育主要受全球冰川—海平面变化控制，查明了新生代古近纪小型陆相断陷聚煤盆地的泥炭地受区域构造和古气候变化共同控制，提出海侵事件成煤理论和成煤模式，揭示出海侵事件对泥炭的保存起到了促进作用，提出了多元聚煤理论体系，发现了晚古生代古气候由冰期向间冰期转换使大型陆表海盆地出现了大量的聚煤。</w:t>
            </w:r>
          </w:p>
        </w:tc>
      </w:tr>
      <w:tr w:rsidR="00C85B37" w14:paraId="5F16C2D0" w14:textId="77777777">
        <w:trPr>
          <w:jc w:val="center"/>
        </w:trPr>
        <w:tc>
          <w:tcPr>
            <w:tcW w:w="1217" w:type="dxa"/>
          </w:tcPr>
          <w:p w14:paraId="49FD2E0F" w14:textId="1C053D9A" w:rsidR="00C85B37" w:rsidRDefault="00940C44">
            <w:pPr>
              <w:spacing w:line="440" w:lineRule="exact"/>
              <w:jc w:val="left"/>
              <w:rPr>
                <w:rFonts w:ascii="宋体" w:hAnsi="宋体"/>
                <w:szCs w:val="21"/>
              </w:rPr>
            </w:pPr>
            <w:r>
              <w:rPr>
                <w:rFonts w:ascii="宋体" w:hAnsi="宋体" w:hint="eastAsia"/>
                <w:szCs w:val="21"/>
              </w:rPr>
              <w:t>王天天</w:t>
            </w:r>
          </w:p>
        </w:tc>
        <w:tc>
          <w:tcPr>
            <w:tcW w:w="1217" w:type="dxa"/>
          </w:tcPr>
          <w:p w14:paraId="10DCDD01" w14:textId="47F92BB9" w:rsidR="00C85B37" w:rsidRDefault="00940C44">
            <w:pPr>
              <w:spacing w:line="440" w:lineRule="exact"/>
              <w:jc w:val="left"/>
              <w:rPr>
                <w:rFonts w:ascii="宋体" w:hAnsi="宋体"/>
                <w:szCs w:val="21"/>
              </w:rPr>
            </w:pPr>
            <w:r>
              <w:rPr>
                <w:rFonts w:ascii="宋体" w:hAnsi="宋体" w:hint="eastAsia"/>
                <w:szCs w:val="21"/>
              </w:rPr>
              <w:t>5</w:t>
            </w:r>
          </w:p>
        </w:tc>
        <w:tc>
          <w:tcPr>
            <w:tcW w:w="1217" w:type="dxa"/>
          </w:tcPr>
          <w:p w14:paraId="041723E4" w14:textId="101900E9" w:rsidR="00C85B37" w:rsidRDefault="00940C44">
            <w:pPr>
              <w:spacing w:line="440" w:lineRule="exact"/>
              <w:jc w:val="left"/>
              <w:rPr>
                <w:rFonts w:ascii="宋体" w:hAnsi="宋体"/>
                <w:szCs w:val="21"/>
              </w:rPr>
            </w:pPr>
            <w:r>
              <w:rPr>
                <w:rFonts w:ascii="宋体" w:hAnsi="宋体" w:hint="eastAsia"/>
                <w:szCs w:val="21"/>
              </w:rPr>
              <w:t>无</w:t>
            </w:r>
          </w:p>
        </w:tc>
        <w:tc>
          <w:tcPr>
            <w:tcW w:w="1217" w:type="dxa"/>
          </w:tcPr>
          <w:p w14:paraId="06C8A1F8" w14:textId="24000D9E" w:rsidR="00C85B37" w:rsidRDefault="00940C44">
            <w:pPr>
              <w:spacing w:line="440" w:lineRule="exact"/>
              <w:jc w:val="left"/>
              <w:rPr>
                <w:rFonts w:ascii="宋体" w:hAnsi="宋体"/>
                <w:szCs w:val="21"/>
              </w:rPr>
            </w:pPr>
            <w:r>
              <w:rPr>
                <w:rFonts w:ascii="宋体" w:hAnsi="宋体" w:hint="eastAsia"/>
                <w:szCs w:val="21"/>
              </w:rPr>
              <w:t>副研究员</w:t>
            </w:r>
          </w:p>
        </w:tc>
        <w:tc>
          <w:tcPr>
            <w:tcW w:w="1218" w:type="dxa"/>
          </w:tcPr>
          <w:p w14:paraId="59FA6D27" w14:textId="4754E87C" w:rsidR="00C85B37" w:rsidRDefault="00940C44">
            <w:pPr>
              <w:spacing w:line="440" w:lineRule="exact"/>
              <w:jc w:val="left"/>
              <w:rPr>
                <w:rFonts w:ascii="宋体" w:hAnsi="宋体"/>
                <w:szCs w:val="21"/>
              </w:rPr>
            </w:pPr>
            <w:r>
              <w:rPr>
                <w:rFonts w:ascii="宋体" w:hAnsi="宋体" w:hint="eastAsia"/>
                <w:szCs w:val="21"/>
              </w:rPr>
              <w:t>中国地质大学（北京）</w:t>
            </w:r>
          </w:p>
        </w:tc>
        <w:tc>
          <w:tcPr>
            <w:tcW w:w="1218" w:type="dxa"/>
          </w:tcPr>
          <w:p w14:paraId="773A44A3" w14:textId="3A2AFB3F" w:rsidR="00C85B37" w:rsidRDefault="00940C44">
            <w:pPr>
              <w:spacing w:line="440" w:lineRule="exact"/>
              <w:jc w:val="left"/>
              <w:rPr>
                <w:rFonts w:ascii="宋体" w:hAnsi="宋体"/>
                <w:szCs w:val="21"/>
              </w:rPr>
            </w:pPr>
            <w:r>
              <w:rPr>
                <w:rFonts w:ascii="宋体" w:hAnsi="宋体" w:hint="eastAsia"/>
                <w:szCs w:val="21"/>
              </w:rPr>
              <w:t>中国地质大学（北京）</w:t>
            </w:r>
          </w:p>
        </w:tc>
        <w:tc>
          <w:tcPr>
            <w:tcW w:w="2160" w:type="dxa"/>
          </w:tcPr>
          <w:p w14:paraId="11680865" w14:textId="4B62778C" w:rsidR="00C85B37" w:rsidRDefault="00940C44">
            <w:pPr>
              <w:spacing w:line="440" w:lineRule="exact"/>
              <w:jc w:val="left"/>
              <w:rPr>
                <w:rFonts w:ascii="宋体" w:hAnsi="宋体"/>
                <w:szCs w:val="21"/>
              </w:rPr>
            </w:pPr>
            <w:r w:rsidRPr="00940C44">
              <w:rPr>
                <w:rFonts w:ascii="宋体" w:hAnsi="宋体" w:hint="eastAsia"/>
                <w:szCs w:val="21"/>
              </w:rPr>
              <w:t>查明了古野火事件对泥炭地起到了破坏性作用对煤质的影响，</w:t>
            </w:r>
            <w:r w:rsidRPr="00940C44">
              <w:rPr>
                <w:rFonts w:ascii="宋体" w:hAnsi="宋体" w:hint="eastAsia"/>
                <w:szCs w:val="21"/>
              </w:rPr>
              <w:lastRenderedPageBreak/>
              <w:t>在中生代早侏罗世Toarcian极热事件之后的温室气候促进了东亚地区出现大型陆相坳陷盆地聚煤，阐明了古近纪古新世-始新世之交的PETM极热事件前后的变热或者变冷过程在陆相断陷盆地出现大量聚煤。</w:t>
            </w:r>
          </w:p>
        </w:tc>
      </w:tr>
    </w:tbl>
    <w:p w14:paraId="4F407773" w14:textId="77777777" w:rsidR="00752780" w:rsidRDefault="00000000">
      <w:pPr>
        <w:spacing w:line="440" w:lineRule="exact"/>
        <w:ind w:firstLineChars="200" w:firstLine="480"/>
        <w:rPr>
          <w:rFonts w:ascii="宋体" w:hAnsi="宋体"/>
          <w:color w:val="000000"/>
          <w:sz w:val="24"/>
          <w:szCs w:val="32"/>
        </w:rPr>
      </w:pPr>
      <w:r>
        <w:rPr>
          <w:rFonts w:ascii="宋体" w:hAnsi="宋体" w:hint="eastAsia"/>
          <w:color w:val="000000"/>
          <w:sz w:val="24"/>
          <w:szCs w:val="32"/>
        </w:rPr>
        <w:lastRenderedPageBreak/>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sectPr w:rsidR="00752780">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6855" w14:textId="77777777" w:rsidR="00E72516" w:rsidRDefault="00E72516" w:rsidP="00C85B37">
      <w:r>
        <w:separator/>
      </w:r>
    </w:p>
  </w:endnote>
  <w:endnote w:type="continuationSeparator" w:id="0">
    <w:p w14:paraId="36A771E4" w14:textId="77777777" w:rsidR="00E72516" w:rsidRDefault="00E72516" w:rsidP="00C8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4406" w14:textId="77777777" w:rsidR="00E72516" w:rsidRDefault="00E72516" w:rsidP="00C85B37">
      <w:r>
        <w:separator/>
      </w:r>
    </w:p>
  </w:footnote>
  <w:footnote w:type="continuationSeparator" w:id="0">
    <w:p w14:paraId="1152D2A6" w14:textId="77777777" w:rsidR="00E72516" w:rsidRDefault="00E72516" w:rsidP="00C8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7B13CB23"/>
    <w:multiLevelType w:val="singleLevel"/>
    <w:tmpl w:val="7B13CB23"/>
    <w:lvl w:ilvl="0">
      <w:start w:val="3"/>
      <w:numFmt w:val="chineseCounting"/>
      <w:suff w:val="nothing"/>
      <w:lvlText w:val="%1、"/>
      <w:lvlJc w:val="left"/>
      <w:rPr>
        <w:rFonts w:hint="eastAsia"/>
      </w:rPr>
    </w:lvl>
  </w:abstractNum>
  <w:num w:numId="1" w16cid:durableId="1111048513">
    <w:abstractNumId w:val="2"/>
  </w:num>
  <w:num w:numId="2" w16cid:durableId="578714767">
    <w:abstractNumId w:val="0"/>
  </w:num>
  <w:num w:numId="3" w16cid:durableId="14956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Q4ZTc2MTdiZGY2ZmRjYmM2ZTAwMjg0ZmE5YjM4MjkifQ=="/>
  </w:docVars>
  <w:rsids>
    <w:rsidRoot w:val="006E3748"/>
    <w:rsid w:val="000C7E77"/>
    <w:rsid w:val="00155CA1"/>
    <w:rsid w:val="00204151"/>
    <w:rsid w:val="00252AE8"/>
    <w:rsid w:val="00502346"/>
    <w:rsid w:val="0059134B"/>
    <w:rsid w:val="005B3E85"/>
    <w:rsid w:val="005F3EC2"/>
    <w:rsid w:val="006877C2"/>
    <w:rsid w:val="006E3748"/>
    <w:rsid w:val="006F1C9A"/>
    <w:rsid w:val="00741011"/>
    <w:rsid w:val="00752780"/>
    <w:rsid w:val="008075E4"/>
    <w:rsid w:val="00940C44"/>
    <w:rsid w:val="009B2663"/>
    <w:rsid w:val="00A074DA"/>
    <w:rsid w:val="00A60389"/>
    <w:rsid w:val="00AA2110"/>
    <w:rsid w:val="00AA57A2"/>
    <w:rsid w:val="00BB200E"/>
    <w:rsid w:val="00C85B37"/>
    <w:rsid w:val="00CD6515"/>
    <w:rsid w:val="00D823E4"/>
    <w:rsid w:val="00D92F77"/>
    <w:rsid w:val="00DC7D73"/>
    <w:rsid w:val="00DE5637"/>
    <w:rsid w:val="00DE65F0"/>
    <w:rsid w:val="00E00AC3"/>
    <w:rsid w:val="00E178FC"/>
    <w:rsid w:val="00E17EA0"/>
    <w:rsid w:val="00E4648A"/>
    <w:rsid w:val="00E62322"/>
    <w:rsid w:val="00E72516"/>
    <w:rsid w:val="00EE5751"/>
    <w:rsid w:val="00FA2A67"/>
    <w:rsid w:val="05B3608A"/>
    <w:rsid w:val="0C961555"/>
    <w:rsid w:val="107A6B0B"/>
    <w:rsid w:val="13005A72"/>
    <w:rsid w:val="1A562397"/>
    <w:rsid w:val="20A85BA7"/>
    <w:rsid w:val="38EA4660"/>
    <w:rsid w:val="46C93FC7"/>
    <w:rsid w:val="48BA396D"/>
    <w:rsid w:val="5B434953"/>
    <w:rsid w:val="60A5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9B37B"/>
  <w15:docId w15:val="{7FA44EC9-E6C7-46FF-BB83-812C7AFA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paragraph" w:styleId="aa">
    <w:name w:val="List Paragraph"/>
    <w:basedOn w:val="a"/>
    <w:uiPriority w:val="99"/>
    <w:unhideWhenUsed/>
    <w:rsid w:val="00C85B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703</Words>
  <Characters>4013</Characters>
  <Application>Microsoft Office Word</Application>
  <DocSecurity>0</DocSecurity>
  <Lines>33</Lines>
  <Paragraphs>9</Paragraphs>
  <ScaleCrop>false</ScaleCrop>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Lenovo</cp:lastModifiedBy>
  <cp:revision>2</cp:revision>
  <dcterms:created xsi:type="dcterms:W3CDTF">2023-10-29T10:53:00Z</dcterms:created>
  <dcterms:modified xsi:type="dcterms:W3CDTF">2023-10-29T10:53:00Z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BE287CB5334343B2994522CA5AF0C644</vt:lpwstr>
  </property>
</Properties>
</file>