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pPr>
        <w:rPr>
          <w:rFonts w:hint="default"/>
          <w:lang w:val="en-US" w:eastAsia="zh-CN"/>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sz w:val="36"/>
          <w:szCs w:val="36"/>
        </w:rPr>
      </w:pPr>
      <w:r>
        <w:rPr>
          <w:b/>
          <w:bCs/>
          <w:sz w:val="36"/>
          <w:szCs w:val="36"/>
        </w:rPr>
        <w:t>第九届高等学校科学研究优秀成果奖（人文社会科学）申报答疑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ascii="仿宋" w:hAnsi="仿宋" w:eastAsia="仿宋" w:cs="仿宋"/>
          <w:color w:val="000000"/>
          <w:sz w:val="32"/>
          <w:szCs w:val="32"/>
        </w:rPr>
      </w:pPr>
      <w:r>
        <w:rPr>
          <w:rStyle w:val="7"/>
          <w:rFonts w:hint="eastAsia" w:ascii="仿宋" w:hAnsi="仿宋" w:eastAsia="仿宋" w:cs="仿宋"/>
          <w:b/>
          <w:bCs/>
          <w:color w:val="000000"/>
          <w:sz w:val="32"/>
          <w:szCs w:val="32"/>
        </w:rPr>
        <w:t>1.开展高等学校科学研究优秀成果奖（人文社会科学）评选活动的目的？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2.本届评奖的奖项是如何设置的？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——本届评奖的奖项分为著作论文奖、咨询服务报告奖、普及读物奖和青年成果奖。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——普及读物奖和青年成果奖不分等级，其他奖项分设特等奖和一、二、三等奖。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3.奖励名额有多少？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4.申报学校范围是什么？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——全国普通高等学校都可以申报，具体以教育部门户网站（http://www.moe.gov.cn/）最新发布的名单为准。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5.申报单位是如何规定的？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6.参评成果时间范围是什么？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7.受理成果范围是什么？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——“体育学”不包括 “运动生物力学”“运动生理学”“运动心理学”“体育保健学”“运动生物化学”“运动训练学”“武术理论与方法”二级学科；“心理学”不包括 “医学心理学”二级学科。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8.是否实行限额申报，名额是如何确定的？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——以本单位账号登录申报系统查看申报名额。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9.申报者可以填写几人？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——申报者只能填写一人或一个团队、课题组、机构。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——成果署名为多人的，原则上由第一署名人申报，具体见本答疑第13条；成果署名为团队、课题组或机构的，只能以团队、课题组、机构名义申报，具体见本答疑第16条。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10.申报者人事关系是否必须在高校？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——申报期间人事关系在高等学校的教师和研究人员（包括离退休人员），不受职称、年龄、学历、岗位和国籍限制，均可从所在高校申报。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——人事关系在某所高校，但同时又在其他高校兼职的，只能从人事关系所在高校申报。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——申报期间人事关系不在高校，但成果发表期间在高校任职或兼职的，可从原任职或兼职高校申报。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11.人事关系不在高校的兼职人员申报需满足哪些条件？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——为鼓励科研合作与协同创新，人事关系不在高校，但在高校开展实质性研究工作的兼职人员，可从兼职高校申报，但需符合以下条件：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（1）必须是成果的第一署名人或论文的通讯作者。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（2）兼职人员与兼职高校有实质性聘任关系，而不仅是挂名或参与临时性活动（需由兼职高校人事部门开具相关证明，写明兼职工作时间、所属单位等）。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（4）外籍兼职人员不能申报。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12.博士后研究人员是否可以申报？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——可以申报。申报期间人事关系在高校的，通过人事关系所在高校进行申报；人事关系不在高校的，申报需符合上一条中兼职人员申报的条件。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13.成果署名为多人的成果如何申报？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——成果署名为多人的成果，限一人申报，原则上应由第一署名人申报。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——经其他作者同意，可由第一署名人之外作出主要贡献的作者申报。但需符合以下条件：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（1）第一署名人未作为申报者申报其他成果。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（2）需提供第一署名人签字授权其申报的“授权证明”，并在“授权证明”中说明申报者在成果完成过程中所做的主要贡献。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——成果署名为多人的成果，由非第一署名人申报且获奖的，在奖励证书中的排名仍以成果的实际署名顺序为准，申报者位置不能提前。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14.已故作者成果如何申报？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15.署笔名的成果如何申报？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——署笔名的成果，需由学校人事部门出具材料，证明成果作者确为申报者本人。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16.以团队、课题组、机构名义署名的成果，如何填报？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——以团队、课题组、机构名义署名的成果，必须以团队、课题组、机构名义申报。团队或课题组的负责人及主要人员应为高校人员，机构应为高校内设机构。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——多个团队、课题组、机构联合署名的成果，原则上以负责人为高校人员的第一顺位团队和课题组名义，或机构为高校内设机构的第一顺位机构名义申报。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17.每位申报者可以申报几项成果？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——每位申报者只能申报一项成果；参与其他成果申报的，项数不限。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——第一作者为同一署名人的多项成果，不论由第几作者申报，只能选择其中一项成果申报。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18.同一成果是否可以同时申报多类奖项？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——不可以，一个成果只能申报一类奖项。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19.已获其他省部级奖项的成果，是否可以申报？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20.已经通过答辩但尚未出版或发表的学位论文或博士后出站报告是否可以申报？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——不可以申报。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21.涉密成果是否可以申报？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——不可以申报。各申报单位应将申报材料是否涉密作为重点审核内容之一。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22.对著作类申报成果有哪些要求？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——多卷本研究著作是同一著作分若干卷(册)出版的图书，应在全部出版完成后做整体申报，以最后一卷出版的时间确定是否符合申报时限要求。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——丛书是指由许多书汇集编成的一套书，不能作为一项研究成果整体申报，只能以其中独立完整的著作单独申报。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——修订版著作可以申报，但修订前已获过本奖的成果本届不能再申报。修订版著作申报时须附有关说明，承诺修订前版本未获过本奖，并说明该版修订篇幅、章节和主要内容等。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——个人学术文集（含论文集），在本届评奖申报时限内公开出版且首次发表内容不低于50%的，可作为著作类成果申报。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——译著类成果申报学科类别根据成果内容实际所属学科填报，并在《申报评审表》中注明原著的语言种类。报送成果材料时，需附原著或复印本2份。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——以少数民族语言公开出版的著作，申报时应附有主要章节的国家通用语言文字翻译；以外文公开出版的著作，申报时应附有主要章节的中文翻译。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23.对论文类申报成果有哪些要求？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——论文是指在国内外期刊或论文集上首次公开发表的研究成果。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——多人撰写的论文集不能作为著作类成果申报，只能由论文作者以单篇进行申报。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——在网上发表的论文，不能申报；但被纸质媒体（如新华文摘等）转载的，可以申报；发表期刊和时间以首次被转载期刊名称和时间为准。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——以少数民族语言公开发表的论文，申报时应附有主要内容的国家通用语言文字摘要；以外文公开发表的论文，申报时应附有主要内容的中文摘要。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24.对咨询服务报告类申报成果有哪些要求？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——咨询服务报告类成果不得涉密，原则上应提交实际应用部门（党政机关、事业单位、大中型以上企业等）采纳或应用证明，以及关于成果效果和社会影响方面的佐证材料。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rPr>
        <w:t>——采纳时间以证明内容中明确说明的采纳时间为准；证明内容中未明确说明采纳时间的，以出具证明材料的落款时间为准。采纳时间应在2018年1月1日至2021年12月31日期间。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25.连续出版的年度发展报告类成果如何申报？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26.申报普及读物奖有哪些要求？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——文学艺术创作类作品，如传记、小说、游记、散文、访谈、诗集等，不在该奖项受理成果范围内。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27.申报青年成果奖有哪些要求？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——申报人资格：应为申报成果的第一署名人，成果出版、发表或被采纳时年龄应在40周岁及以内（以身份证件为准，具体到日）。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——成果形式：包含著作、论文、咨询服务报告、普及读物，具体要求与前述对各类型成果的要求一致。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28.网络申报有哪些注意事项？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——“教育部人文社会科学研究管理平台·申报系统”为本次申报的唯一网络平台。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——“教育部人文社会科学研究管理平台”采用统一账号，各申报单位在之前项目申报或其他工作过程中已开通平台账号的，继续使用原账号即可。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——申报者可访问申报系统下载《申报评审表》进行填写，填写完成后将电子版交由学校科研管理部门。申报者个人无需登录申报系统。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——为便于评审，各申报人应提供成果全文及佐证材料电子版（PDF格式）（多卷本著作，如提供成果全文电子版确有困难，可提交成果主要内容），由学校科研管理部门上传。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——网上申报起止时间为2023年2月1日至2月28日。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——各申报单位，根据本单位申报名额对申报成果进行审核和初选，上传拟报送成果的《申报评审表》及成果、佐证材料电子版。以上材料上传完毕后，需经申报单位点击确认审核通过后，才算正式提交。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——不需要专门填写《申报一览表》。全部《申报评审表》上传完毕后，《申报一览表》在系统中直接生成，在线打印即可。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29.申报单位对《申报评审表》和成果初审的重点？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30.申报单位对申报成果进行公示的要求是什么？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——将拟上报的成果信息（含申报人、申报成果名称、主要作者等）在本单位进行网上公示，公示期不少于10个工作日。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——需要特别注意的是，各单位公示时，对咨询服务报告类成果中名称敏感、不宜对外公开的，须做脱敏处理。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——公示无异议或异议处理后再次公示无异议的成果才可以报送，未经公示的申报材料不予受理。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31.《申报评审表》校学术委员会意见栏如何签章？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——由校学术委员会主任签字（或盖签名章）或盖学术委员会公章。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32.对《申报一览表》有什么要求？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——在线生成的《申报一览表》打印后，必须填写联系人、联系方式并加盖申报单位公章。多页的，每页须标注页码和总页数，加盖骑缝章或每页加盖公章。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33.纸质申报材料报送时间安排是怎样的？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3月6日  北京、东北地区、华北地区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3月7日  中南地区、西南地区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3月8日  华东地区、西北地区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——各申报单位应一次性报齐所有材料。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34.申报材料是否退还？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——无论申报成果是否获奖，所有申报材料一律不再退还。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Style w:val="7"/>
          <w:rFonts w:hint="eastAsia" w:ascii="仿宋" w:hAnsi="仿宋" w:eastAsia="仿宋" w:cs="仿宋"/>
          <w:b/>
          <w:bCs/>
          <w:color w:val="000000"/>
          <w:sz w:val="32"/>
          <w:szCs w:val="32"/>
        </w:rPr>
        <w:t>35.获奖成果证书有关内容如何确定？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pacing w:val="0"/>
          <w:sz w:val="32"/>
          <w:szCs w:val="32"/>
          <w:shd w:val="clear" w:fill="FFFFFF"/>
        </w:rPr>
        <w:t>　　</w:t>
      </w:r>
      <w:r>
        <w:rPr>
          <w:rFonts w:hint="eastAsia" w:ascii="仿宋" w:hAnsi="仿宋" w:eastAsia="仿宋" w:cs="仿宋"/>
          <w:color w:val="000000"/>
          <w:sz w:val="32"/>
          <w:szCs w:val="32"/>
        </w:rPr>
        <w:t>——获奖成果证书中主要作者及顺序等，与成果实际署名保持一致，填报《申报评审表》时务必核对确认，提交以后不得更改。证书内容不包含申报者所在单位。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r>
        <w:rPr>
          <w:rFonts w:hint="eastAsia" w:ascii="仿宋" w:hAnsi="仿宋" w:eastAsia="仿宋" w:cs="仿宋"/>
          <w:color w:val="00000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仿宋" w:hAnsi="仿宋" w:eastAsia="仿宋" w:cs="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MjlmN2FhNjg2N2ZmN2I2OTUxNGQyMTQ2NGYzY2EifQ=="/>
  </w:docVars>
  <w:rsids>
    <w:rsidRoot w:val="4E366880"/>
    <w:rsid w:val="4AD34E64"/>
    <w:rsid w:val="4E36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ind w:firstLine="64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5721</Words>
  <Characters>5927</Characters>
  <Lines>0</Lines>
  <Paragraphs>0</Paragraphs>
  <TotalTime>1</TotalTime>
  <ScaleCrop>false</ScaleCrop>
  <LinksUpToDate>false</LinksUpToDate>
  <CharactersWithSpaces>6095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2022-11-29T03:54:00Z</dcterms:created>
  <dc:creator>cuiyongping</dc:creator>
  <cp:lastModifiedBy>cuiyongping</cp:lastModifiedBy>
  <dcterms:modified xsi:type="dcterms:W3CDTF">2022-11-29T14:12:16Z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4F8E437B2FC54557B38F536DF1F87326</vt:lpwstr>
  </property>
</Properties>
</file>