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黑体" w:hAnsi="黑体" w:eastAsia="黑体" w:cs="黑体"/>
          <w:b/>
          <w:sz w:val="44"/>
          <w:szCs w:val="44"/>
        </w:rPr>
      </w:pPr>
      <w:r>
        <w:rPr>
          <w:rFonts w:hint="eastAsia" w:ascii="黑体" w:hAnsi="黑体" w:eastAsia="黑体" w:cs="黑体"/>
          <w:b/>
          <w:sz w:val="44"/>
          <w:szCs w:val="44"/>
        </w:rPr>
        <w:t>学院路校友科技创新赛事</w:t>
      </w:r>
    </w:p>
    <w:p>
      <w:pPr>
        <w:ind w:firstLine="883" w:firstLineChars="200"/>
        <w:jc w:val="center"/>
        <w:rPr>
          <w:rFonts w:ascii="黑体" w:hAnsi="黑体" w:eastAsia="黑体" w:cs="黑体"/>
          <w:b/>
          <w:sz w:val="44"/>
          <w:szCs w:val="44"/>
        </w:rPr>
      </w:pPr>
      <w:r>
        <w:rPr>
          <w:rFonts w:hint="eastAsia" w:ascii="黑体" w:hAnsi="黑体" w:eastAsia="黑体" w:cs="黑体"/>
          <w:b/>
          <w:sz w:val="44"/>
          <w:szCs w:val="44"/>
        </w:rPr>
        <w:t>中国</w:t>
      </w:r>
      <w:r>
        <w:rPr>
          <w:rFonts w:hint="eastAsia" w:ascii="黑体" w:hAnsi="黑体" w:eastAsia="黑体" w:cs="黑体"/>
          <w:b/>
          <w:sz w:val="44"/>
          <w:szCs w:val="44"/>
          <w:lang w:val="en-US" w:eastAsia="zh-CN"/>
        </w:rPr>
        <w:t>地质</w:t>
      </w:r>
      <w:r>
        <w:rPr>
          <w:rFonts w:hint="eastAsia" w:ascii="黑体" w:hAnsi="黑体" w:eastAsia="黑体" w:cs="黑体"/>
          <w:b/>
          <w:sz w:val="44"/>
          <w:szCs w:val="44"/>
        </w:rPr>
        <w:t>大学（北京）分赛场</w:t>
      </w:r>
    </w:p>
    <w:p>
      <w:pPr>
        <w:ind w:firstLine="883" w:firstLineChars="200"/>
        <w:jc w:val="center"/>
        <w:rPr>
          <w:rFonts w:ascii="黑体" w:hAnsi="黑体" w:eastAsia="黑体" w:cs="黑体"/>
          <w:b/>
          <w:sz w:val="44"/>
          <w:szCs w:val="44"/>
        </w:rPr>
      </w:pPr>
    </w:p>
    <w:p>
      <w:pPr>
        <w:pStyle w:val="6"/>
        <w:widowControl/>
        <w:numPr>
          <w:ilvl w:val="0"/>
          <w:numId w:val="1"/>
        </w:numPr>
        <w:ind w:left="0" w:firstLine="0" w:firstLineChars="0"/>
        <w:rPr>
          <w:rFonts w:ascii="黑体" w:hAnsi="黑体" w:eastAsia="黑体" w:cs="黑体"/>
          <w:sz w:val="32"/>
          <w:szCs w:val="32"/>
        </w:rPr>
      </w:pPr>
      <w:r>
        <w:rPr>
          <w:rFonts w:hint="eastAsia" w:ascii="黑体" w:hAnsi="黑体" w:eastAsia="黑体" w:cs="黑体"/>
          <w:sz w:val="32"/>
          <w:szCs w:val="32"/>
        </w:rPr>
        <w:t>项目背景</w:t>
      </w:r>
    </w:p>
    <w:p>
      <w:pPr>
        <w:widowControl/>
        <w:ind w:firstLine="640" w:firstLineChars="200"/>
        <w:rPr>
          <w:rFonts w:ascii="仿宋" w:hAnsi="仿宋" w:eastAsia="仿宋" w:cs="仿宋"/>
          <w:color w:val="000000" w:themeColor="text1"/>
          <w:kern w:val="0"/>
          <w:sz w:val="32"/>
          <w:szCs w:val="32"/>
          <w:shd w:val="clear" w:color="auto" w:fill="FFFFFF"/>
          <w:lang w:bidi="ar"/>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为贯彻党的十九届五中全会精神，推进</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科技自立自强建设，立足学院路街道自身资源特色，</w:t>
      </w:r>
      <w:r>
        <w:rPr>
          <w:rFonts w:hint="eastAsia" w:ascii="仿宋" w:hAnsi="仿宋" w:eastAsia="仿宋" w:cs="仿宋"/>
          <w:color w:val="000000" w:themeColor="text1"/>
          <w:sz w:val="32"/>
          <w:szCs w:val="32"/>
          <w:shd w:val="clear" w:color="auto" w:fill="FFFFFF"/>
          <w14:textFill>
            <w14:solidFill>
              <w14:schemeClr w14:val="tx1"/>
            </w14:solidFill>
          </w14:textFill>
        </w:rPr>
        <w:t>紧紧围绕高校科技创新资源打造</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以“强化高端创新策源、发展活力校友经济”为主题的学院路“三带一节”创新街区生态体系，</w:t>
      </w:r>
      <w:r>
        <w:rPr>
          <w:rFonts w:hint="eastAsia" w:ascii="仿宋" w:hAnsi="仿宋" w:eastAsia="仿宋" w:cs="仿宋"/>
          <w:color w:val="000000" w:themeColor="text1"/>
          <w:sz w:val="32"/>
          <w:szCs w:val="32"/>
          <w:shd w:val="clear" w:color="auto" w:fill="FFFFFF"/>
          <w14:textFill>
            <w14:solidFill>
              <w14:schemeClr w14:val="tx1"/>
            </w14:solidFill>
          </w14:textFill>
        </w:rPr>
        <w:t>着力加快创新速度、提升创新高度、提高创新浓度，</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塑造学院路创新文化，推进</w:t>
      </w:r>
      <w:r>
        <w:rPr>
          <w:rFonts w:hint="eastAsia" w:ascii="仿宋" w:hAnsi="仿宋" w:eastAsia="仿宋" w:cs="仿宋"/>
          <w:color w:val="000000" w:themeColor="text1"/>
          <w:kern w:val="0"/>
          <w:sz w:val="32"/>
          <w:szCs w:val="32"/>
          <w:shd w:val="clear" w:color="auto" w:fill="FFFFFF"/>
          <w:lang w:eastAsia="zh-Hans" w:bidi="ar"/>
          <w14:textFill>
            <w14:solidFill>
              <w14:schemeClr w14:val="tx1"/>
            </w14:solidFill>
          </w14:textFill>
        </w:rPr>
        <w:t>北京国际科技创新中心核心区建设和首都国际人才社区建设，探索城市创新街区样板。</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eastAsia="zh-Hans"/>
        </w:rPr>
        <w:t>学院路“三带一节”创新街区生态体系，以“环高校国际科创带”、“环高校校友文化带”、“环高校慢行系统带”、“学院路城事创新节”四大组成，推动学院路街道国际化创新街区建设。学院路校友科技创新赛事是</w:t>
      </w:r>
      <w:r>
        <w:rPr>
          <w:rFonts w:hint="eastAsia" w:ascii="仿宋" w:hAnsi="仿宋" w:eastAsia="仿宋" w:cs="仿宋"/>
          <w:bCs/>
          <w:sz w:val="32"/>
          <w:szCs w:val="32"/>
          <w:lang w:eastAsia="zh-Hans"/>
        </w:rPr>
        <w:t>环高校国际科创带的重要组成部分，</w:t>
      </w:r>
      <w:r>
        <w:rPr>
          <w:rFonts w:hint="eastAsia" w:ascii="仿宋" w:hAnsi="仿宋" w:eastAsia="仿宋" w:cs="仿宋"/>
          <w:sz w:val="32"/>
          <w:szCs w:val="32"/>
          <w:lang w:eastAsia="zh-Hans"/>
        </w:rPr>
        <w:t>激活属地高校科研院所的多层次创新要素参与创新策源和前沿技术探索，搭建技术交易和高端智库场景，为区域发展打造新动能，培育新优势。</w:t>
      </w:r>
    </w:p>
    <w:p>
      <w:pPr>
        <w:pStyle w:val="6"/>
        <w:widowControl/>
        <w:numPr>
          <w:ilvl w:val="0"/>
          <w:numId w:val="1"/>
        </w:numPr>
        <w:ind w:left="0" w:firstLine="0" w:firstLineChars="0"/>
        <w:rPr>
          <w:rFonts w:ascii="黑体" w:hAnsi="黑体" w:eastAsia="黑体" w:cs="黑体"/>
          <w:sz w:val="32"/>
          <w:szCs w:val="32"/>
        </w:rPr>
      </w:pPr>
      <w:r>
        <w:rPr>
          <w:rFonts w:hint="eastAsia" w:ascii="黑体" w:hAnsi="黑体" w:eastAsia="黑体" w:cs="黑体"/>
          <w:sz w:val="32"/>
          <w:szCs w:val="32"/>
        </w:rPr>
        <w:t>组织单位</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学院路校友科技创新赛事由北京市海淀区人民政府学院路街道办事处与中科智汇工场</w:t>
      </w:r>
      <w:r>
        <w:rPr>
          <w:rFonts w:hint="eastAsia" w:ascii="仿宋" w:hAnsi="仿宋" w:eastAsia="仿宋" w:cs="仿宋"/>
          <w:sz w:val="32"/>
          <w:szCs w:val="32"/>
          <w:lang w:val="en-US" w:eastAsia="zh-CN"/>
        </w:rPr>
        <w:t>主办</w:t>
      </w:r>
      <w:r>
        <w:rPr>
          <w:rFonts w:hint="eastAsia" w:ascii="仿宋" w:hAnsi="仿宋" w:eastAsia="仿宋" w:cs="仿宋"/>
          <w:sz w:val="32"/>
          <w:szCs w:val="32"/>
        </w:rPr>
        <w:t>。</w:t>
      </w:r>
    </w:p>
    <w:p>
      <w:pPr>
        <w:spacing w:line="600" w:lineRule="exact"/>
        <w:ind w:firstLine="640" w:firstLineChars="200"/>
        <w:rPr>
          <w:rFonts w:hint="eastAsia" w:ascii="仿宋" w:hAnsi="仿宋" w:eastAsia="仿宋" w:cs="仿宋"/>
          <w:sz w:val="32"/>
          <w:szCs w:val="32"/>
        </w:rPr>
      </w:pPr>
    </w:p>
    <w:p>
      <w:pPr>
        <w:pStyle w:val="6"/>
        <w:widowControl/>
        <w:numPr>
          <w:ilvl w:val="0"/>
          <w:numId w:val="1"/>
        </w:numPr>
        <w:ind w:left="0" w:firstLine="0" w:firstLineChars="0"/>
        <w:rPr>
          <w:rFonts w:ascii="黑体" w:hAnsi="黑体" w:eastAsia="黑体" w:cs="黑体"/>
          <w:sz w:val="32"/>
          <w:szCs w:val="32"/>
        </w:rPr>
      </w:pPr>
      <w:r>
        <w:rPr>
          <w:rFonts w:hint="eastAsia" w:ascii="黑体" w:hAnsi="黑体" w:eastAsia="黑体" w:cs="黑体"/>
          <w:sz w:val="32"/>
          <w:szCs w:val="32"/>
        </w:rPr>
        <w:t>赛事安排</w:t>
      </w:r>
    </w:p>
    <w:p>
      <w:pPr>
        <w:snapToGrid w:val="0"/>
        <w:spacing w:line="360" w:lineRule="auto"/>
        <w:ind w:right="384" w:rightChars="183"/>
        <w:rPr>
          <w:rFonts w:ascii="仿宋" w:hAnsi="仿宋" w:eastAsia="仿宋" w:cs="仿宋"/>
          <w:b/>
          <w:color w:val="000000"/>
          <w:sz w:val="32"/>
          <w:szCs w:val="32"/>
        </w:rPr>
      </w:pPr>
      <w:r>
        <w:rPr>
          <w:rFonts w:hint="eastAsia" w:ascii="仿宋" w:hAnsi="仿宋" w:eastAsia="仿宋" w:cs="仿宋"/>
          <w:b/>
          <w:color w:val="000000"/>
          <w:sz w:val="32"/>
          <w:szCs w:val="32"/>
        </w:rPr>
        <w:t>（一）赛区设置</w:t>
      </w:r>
    </w:p>
    <w:p>
      <w:pPr>
        <w:pStyle w:val="6"/>
        <w:snapToGrid w:val="0"/>
        <w:spacing w:line="360" w:lineRule="auto"/>
        <w:ind w:right="384" w:rightChars="183"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lang w:val="zh-CN"/>
        </w:rPr>
        <w:t>202</w:t>
      </w: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val="en-US" w:eastAsia="zh-CN"/>
        </w:rPr>
        <w:t>-2022</w:t>
      </w:r>
      <w:r>
        <w:rPr>
          <w:rFonts w:hint="eastAsia" w:ascii="仿宋" w:hAnsi="仿宋" w:eastAsia="仿宋" w:cs="仿宋"/>
          <w:color w:val="000000"/>
          <w:kern w:val="0"/>
          <w:sz w:val="32"/>
          <w:szCs w:val="32"/>
          <w:lang w:val="zh-CN"/>
        </w:rPr>
        <w:t>年</w:t>
      </w:r>
      <w:r>
        <w:rPr>
          <w:rFonts w:hint="eastAsia" w:ascii="仿宋" w:hAnsi="仿宋" w:eastAsia="仿宋" w:cs="仿宋"/>
          <w:color w:val="000000"/>
          <w:kern w:val="0"/>
          <w:sz w:val="32"/>
          <w:szCs w:val="32"/>
        </w:rPr>
        <w:t xml:space="preserve">学院路校友创新赛事以学院路街道辖区内6所高校为赛区进行分赛场初赛，所有参赛项目均要求来自本院校或该院校的校友。 </w:t>
      </w:r>
    </w:p>
    <w:p>
      <w:pPr>
        <w:pStyle w:val="6"/>
        <w:snapToGrid w:val="0"/>
        <w:spacing w:line="360" w:lineRule="auto"/>
        <w:ind w:right="384" w:rightChars="183" w:firstLine="0" w:firstLineChars="0"/>
        <w:rPr>
          <w:rFonts w:ascii="仿宋" w:hAnsi="仿宋" w:eastAsia="仿宋" w:cs="仿宋"/>
          <w:b/>
          <w:color w:val="000000"/>
          <w:sz w:val="32"/>
          <w:szCs w:val="32"/>
        </w:rPr>
      </w:pPr>
      <w:r>
        <w:rPr>
          <w:rFonts w:hint="eastAsia" w:ascii="仿宋" w:hAnsi="仿宋" w:eastAsia="仿宋" w:cs="仿宋"/>
          <w:b/>
          <w:color w:val="000000"/>
          <w:sz w:val="32"/>
          <w:szCs w:val="32"/>
        </w:rPr>
        <w:t>（二）初赛举办</w:t>
      </w:r>
    </w:p>
    <w:p>
      <w:pPr>
        <w:pStyle w:val="6"/>
        <w:snapToGrid w:val="0"/>
        <w:spacing w:line="360" w:lineRule="auto"/>
        <w:ind w:firstLine="643"/>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创新赛事初赛采取院校专场分赛场的方式，不同分赛场不会对参赛项目的初赛评审成绩产生任何影响。</w:t>
      </w:r>
    </w:p>
    <w:p>
      <w:pPr>
        <w:pStyle w:val="6"/>
        <w:snapToGrid w:val="0"/>
        <w:spacing w:line="360" w:lineRule="auto"/>
        <w:ind w:firstLine="640"/>
        <w:rPr>
          <w:rFonts w:ascii="仿宋" w:hAnsi="仿宋" w:eastAsia="仿宋" w:cs="仿宋"/>
          <w:color w:val="070707"/>
          <w:kern w:val="0"/>
          <w:sz w:val="32"/>
          <w:szCs w:val="32"/>
        </w:rPr>
      </w:pPr>
      <w:r>
        <w:rPr>
          <w:rFonts w:hint="eastAsia" w:ascii="仿宋" w:hAnsi="仿宋" w:eastAsia="仿宋" w:cs="仿宋"/>
          <w:color w:val="070707"/>
          <w:kern w:val="0"/>
          <w:sz w:val="32"/>
          <w:szCs w:val="32"/>
        </w:rPr>
        <w:t>赛事组委会将于项目征集期同步开展项目初审工作，完成项目参赛资质审核；同时与各个初赛合作单位共同讨论，评估各单位产业接收的需求，依照各个报名项目的产业特性进行专场分组，分批次开展初赛评审工作。为保持大赛公平公正，每场专场初赛将采取统一评分机制。</w:t>
      </w:r>
    </w:p>
    <w:p>
      <w:pPr>
        <w:pStyle w:val="6"/>
        <w:snapToGrid w:val="0"/>
        <w:spacing w:line="360" w:lineRule="auto"/>
        <w:ind w:firstLine="640"/>
        <w:rPr>
          <w:rFonts w:ascii="仿宋" w:hAnsi="仿宋" w:eastAsia="仿宋" w:cs="仿宋"/>
          <w:color w:val="070707"/>
          <w:kern w:val="0"/>
          <w:sz w:val="32"/>
          <w:szCs w:val="32"/>
        </w:rPr>
      </w:pPr>
      <w:r>
        <w:rPr>
          <w:rFonts w:hint="eastAsia" w:ascii="仿宋" w:hAnsi="仿宋" w:eastAsia="仿宋" w:cs="仿宋"/>
          <w:color w:val="070707"/>
          <w:kern w:val="0"/>
          <w:sz w:val="32"/>
          <w:szCs w:val="32"/>
        </w:rPr>
        <w:t>中国</w:t>
      </w:r>
      <w:r>
        <w:rPr>
          <w:rFonts w:hint="eastAsia" w:ascii="仿宋" w:hAnsi="仿宋" w:eastAsia="仿宋" w:cs="仿宋"/>
          <w:color w:val="070707"/>
          <w:kern w:val="0"/>
          <w:sz w:val="32"/>
          <w:szCs w:val="32"/>
          <w:lang w:val="en-US" w:eastAsia="zh-CN"/>
        </w:rPr>
        <w:t>地质</w:t>
      </w:r>
      <w:r>
        <w:rPr>
          <w:rFonts w:hint="eastAsia" w:ascii="仿宋" w:hAnsi="仿宋" w:eastAsia="仿宋" w:cs="仿宋"/>
          <w:color w:val="070707"/>
          <w:kern w:val="0"/>
          <w:sz w:val="32"/>
          <w:szCs w:val="32"/>
        </w:rPr>
        <w:t>大学（北京）分赛场预计将于</w:t>
      </w:r>
      <w:r>
        <w:rPr>
          <w:rFonts w:hint="eastAsia" w:ascii="仿宋" w:hAnsi="仿宋" w:eastAsia="仿宋" w:cs="仿宋"/>
          <w:kern w:val="0"/>
          <w:sz w:val="32"/>
          <w:szCs w:val="32"/>
        </w:rPr>
        <w:t xml:space="preserve">2022年 </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月期间</w:t>
      </w:r>
      <w:r>
        <w:rPr>
          <w:rFonts w:hint="eastAsia" w:ascii="仿宋" w:hAnsi="仿宋" w:eastAsia="仿宋" w:cs="仿宋"/>
          <w:color w:val="070707"/>
          <w:kern w:val="0"/>
          <w:sz w:val="32"/>
          <w:szCs w:val="32"/>
        </w:rPr>
        <w:t>举办，届时由大赛组委会统一核算项目得分，出具排名清单，其中总得分列前12名的项目入围本届大赛总决赛。</w:t>
      </w:r>
    </w:p>
    <w:p>
      <w:pPr>
        <w:pStyle w:val="6"/>
        <w:snapToGrid w:val="0"/>
        <w:spacing w:line="360" w:lineRule="auto"/>
        <w:ind w:right="384" w:rightChars="183" w:firstLine="0" w:firstLineChars="0"/>
        <w:rPr>
          <w:rFonts w:ascii="仿宋" w:hAnsi="仿宋" w:eastAsia="仿宋" w:cs="仿宋"/>
          <w:b/>
          <w:color w:val="000000"/>
          <w:sz w:val="32"/>
          <w:szCs w:val="32"/>
        </w:rPr>
      </w:pPr>
      <w:r>
        <w:rPr>
          <w:rFonts w:hint="eastAsia" w:ascii="仿宋" w:hAnsi="仿宋" w:eastAsia="仿宋" w:cs="仿宋"/>
          <w:b/>
          <w:color w:val="000000"/>
          <w:sz w:val="32"/>
          <w:szCs w:val="32"/>
        </w:rPr>
        <w:t>（三）总决赛举办</w:t>
      </w:r>
    </w:p>
    <w:p>
      <w:pPr>
        <w:pStyle w:val="6"/>
        <w:snapToGrid w:val="0"/>
        <w:spacing w:line="360" w:lineRule="auto"/>
        <w:ind w:firstLine="640"/>
        <w:rPr>
          <w:rFonts w:hint="eastAsia" w:ascii="仿宋" w:hAnsi="仿宋" w:eastAsia="仿宋" w:cs="仿宋"/>
          <w:sz w:val="32"/>
          <w:szCs w:val="32"/>
        </w:rPr>
      </w:pPr>
      <w:r>
        <w:rPr>
          <w:rFonts w:hint="eastAsia" w:ascii="仿宋" w:hAnsi="仿宋" w:eastAsia="仿宋" w:cs="仿宋"/>
          <w:sz w:val="32"/>
          <w:szCs w:val="32"/>
        </w:rPr>
        <w:t>现场总决赛拟于2022年11月在北京市举办。入围的共12个项目团队将在总决赛通过现场演示和答辩、当场亮分等方式进行评审，按得分高低产生最终支持项目。</w:t>
      </w:r>
    </w:p>
    <w:p>
      <w:pPr>
        <w:pStyle w:val="6"/>
        <w:snapToGrid w:val="0"/>
        <w:spacing w:line="360" w:lineRule="auto"/>
        <w:ind w:firstLine="640"/>
        <w:rPr>
          <w:rFonts w:hint="eastAsia" w:ascii="仿宋" w:hAnsi="仿宋" w:eastAsia="仿宋" w:cs="仿宋"/>
          <w:sz w:val="32"/>
          <w:szCs w:val="32"/>
        </w:rPr>
      </w:pPr>
    </w:p>
    <w:p>
      <w:pPr>
        <w:pStyle w:val="6"/>
        <w:snapToGrid w:val="0"/>
        <w:spacing w:line="360" w:lineRule="auto"/>
        <w:ind w:firstLine="640"/>
        <w:rPr>
          <w:rFonts w:hint="eastAsia" w:ascii="仿宋" w:hAnsi="仿宋" w:eastAsia="仿宋" w:cs="仿宋"/>
          <w:sz w:val="32"/>
          <w:szCs w:val="32"/>
        </w:rPr>
      </w:pPr>
    </w:p>
    <w:p>
      <w:pPr>
        <w:pStyle w:val="6"/>
        <w:widowControl/>
        <w:numPr>
          <w:ilvl w:val="0"/>
          <w:numId w:val="1"/>
        </w:numPr>
        <w:ind w:left="0" w:firstLine="0" w:firstLineChars="0"/>
        <w:rPr>
          <w:rFonts w:ascii="黑体" w:hAnsi="黑体" w:eastAsia="黑体" w:cs="黑体"/>
          <w:sz w:val="32"/>
          <w:szCs w:val="32"/>
        </w:rPr>
      </w:pPr>
      <w:r>
        <w:rPr>
          <w:rFonts w:hint="eastAsia" w:ascii="黑体" w:hAnsi="黑体" w:eastAsia="黑体" w:cs="黑体"/>
          <w:sz w:val="32"/>
          <w:szCs w:val="32"/>
        </w:rPr>
        <w:t>参赛条件</w:t>
      </w:r>
    </w:p>
    <w:p>
      <w:pPr>
        <w:snapToGrid w:val="0"/>
        <w:spacing w:line="360" w:lineRule="auto"/>
        <w:ind w:right="384" w:rightChars="183"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 成立要求：以早期项目为主（未注册企业项目亦可），拥有科技创新成果和创业计划的科研或创业团队，拥有硬科技技术的教师项目和师生共创项目为主；及成立时间不足一年半的注册地为学院路的中小型科技企业。</w:t>
      </w:r>
    </w:p>
    <w:p>
      <w:pPr>
        <w:snapToGrid w:val="0"/>
        <w:spacing w:line="360" w:lineRule="auto"/>
        <w:ind w:right="384" w:rightChars="183"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 质量要求：参赛核心团队结构完整，拥有硬核科技支撑，创新性强，市场前景、经济效益较好；经营模式科学合理，发展目标清晰；具有高成长性和创新能力的科技型中小企业或创业团队。</w:t>
      </w:r>
    </w:p>
    <w:p>
      <w:pPr>
        <w:snapToGrid w:val="0"/>
        <w:spacing w:line="360" w:lineRule="auto"/>
        <w:ind w:right="384" w:rightChars="183"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 资质要求：经营规范，企业社会形象良好，无违法经营等不良记录；符合国家产业、技术政策，拥有合法自主知识产权或征得原单位同意可产权清晰化。</w:t>
      </w:r>
    </w:p>
    <w:p>
      <w:pPr>
        <w:snapToGrid w:val="0"/>
        <w:spacing w:line="360" w:lineRule="auto"/>
        <w:ind w:right="384" w:rightChars="183"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4. 人员要求：核心团队成员不少于3人。</w:t>
      </w:r>
    </w:p>
    <w:p>
      <w:pPr>
        <w:snapToGrid w:val="0"/>
        <w:spacing w:line="360" w:lineRule="auto"/>
        <w:ind w:right="384" w:rightChars="183"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按参赛团队项目所属行业领域，分为</w:t>
      </w:r>
      <w:r>
        <w:rPr>
          <w:rFonts w:hint="eastAsia" w:ascii="仿宋" w:hAnsi="仿宋" w:eastAsia="仿宋" w:cs="仿宋"/>
          <w:kern w:val="0"/>
          <w:sz w:val="32"/>
          <w:szCs w:val="32"/>
        </w:rPr>
        <w:t>人下一代互联网信息领域、节能环保领域、生物医药领域、新材料领域、新能源领域、智能装备领域、工智能领域等</w:t>
      </w:r>
      <w:r>
        <w:rPr>
          <w:rFonts w:hint="eastAsia" w:ascii="仿宋" w:hAnsi="仿宋" w:eastAsia="仿宋" w:cs="仿宋"/>
          <w:color w:val="000000"/>
          <w:kern w:val="0"/>
          <w:sz w:val="32"/>
          <w:szCs w:val="32"/>
        </w:rPr>
        <w:t>。</w:t>
      </w:r>
    </w:p>
    <w:p>
      <w:pPr>
        <w:pStyle w:val="6"/>
        <w:widowControl/>
        <w:numPr>
          <w:ilvl w:val="0"/>
          <w:numId w:val="1"/>
        </w:numPr>
        <w:ind w:left="0" w:firstLine="0" w:firstLineChars="0"/>
        <w:rPr>
          <w:rFonts w:ascii="黑体" w:hAnsi="黑体" w:eastAsia="黑体" w:cs="黑体"/>
          <w:sz w:val="32"/>
          <w:szCs w:val="32"/>
        </w:rPr>
      </w:pPr>
      <w:r>
        <w:rPr>
          <w:rFonts w:hint="eastAsia" w:ascii="黑体" w:hAnsi="黑体" w:eastAsia="黑体" w:cs="黑体"/>
          <w:sz w:val="32"/>
          <w:szCs w:val="32"/>
        </w:rPr>
        <w:t>赛事福利</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本次赛事给予优质项目资金支持，总决赛上，评选优胜奖3个项目，每个项目给予启动资金支持，用于项目法律顾问、知识产权专利申请、公司注册等启动阶段所需费用。</w:t>
      </w:r>
    </w:p>
    <w:p>
      <w:pPr>
        <w:snapToGrid w:val="0"/>
        <w:spacing w:line="360" w:lineRule="auto"/>
        <w:ind w:firstLine="640" w:firstLineChars="200"/>
        <w:rPr>
          <w:rFonts w:hint="eastAsia" w:ascii="仿宋" w:hAnsi="仿宋" w:eastAsia="仿宋" w:cs="仿宋"/>
          <w:sz w:val="32"/>
          <w:szCs w:val="32"/>
        </w:rPr>
      </w:pPr>
    </w:p>
    <w:p>
      <w:pPr>
        <w:snapToGrid w:val="0"/>
        <w:spacing w:line="360" w:lineRule="auto"/>
        <w:ind w:firstLine="640" w:firstLineChars="200"/>
        <w:rPr>
          <w:rFonts w:hint="eastAsia" w:ascii="仿宋" w:hAnsi="仿宋" w:eastAsia="仿宋" w:cs="仿宋"/>
          <w:sz w:val="32"/>
          <w:szCs w:val="32"/>
        </w:rPr>
      </w:pPr>
      <w:bookmarkStart w:id="0" w:name="_GoBack"/>
      <w:bookmarkEnd w:id="0"/>
    </w:p>
    <w:p>
      <w:pPr>
        <w:snapToGrid w:val="0"/>
        <w:spacing w:line="360" w:lineRule="auto"/>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其他支持：</w:t>
      </w:r>
    </w:p>
    <w:p>
      <w:pPr>
        <w:numPr>
          <w:ilvl w:val="0"/>
          <w:numId w:val="2"/>
        </w:numPr>
        <w:snapToGrid w:val="0"/>
        <w:spacing w:line="360" w:lineRule="auto"/>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专属项目服务人员支持</w:t>
      </w:r>
    </w:p>
    <w:p>
      <w:pPr>
        <w:snapToGrid w:val="0"/>
        <w:spacing w:line="360" w:lineRule="auto"/>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大赛将为参加创赛和路演活动的项目团队配备专业项目服务人员，随时解答初创企业的疑难问题，并协助落实相应需求。</w:t>
      </w:r>
    </w:p>
    <w:p>
      <w:pPr>
        <w:numPr>
          <w:ilvl w:val="0"/>
          <w:numId w:val="2"/>
        </w:numPr>
        <w:snapToGrid w:val="0"/>
        <w:spacing w:line="360" w:lineRule="auto"/>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深度辅导培训服务</w:t>
      </w:r>
    </w:p>
    <w:p>
      <w:pPr>
        <w:snapToGrid w:val="0"/>
        <w:spacing w:line="360" w:lineRule="auto"/>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赛事将为路演活动中表现优异的项目团队提供后续的深度辅导培训席位。</w:t>
      </w:r>
    </w:p>
    <w:p>
      <w:pPr>
        <w:numPr>
          <w:ilvl w:val="0"/>
          <w:numId w:val="2"/>
        </w:numPr>
        <w:snapToGrid w:val="0"/>
        <w:spacing w:line="360" w:lineRule="auto"/>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产业资源与资金对接</w:t>
      </w:r>
    </w:p>
    <w:p>
      <w:pPr>
        <w:snapToGrid w:val="0"/>
        <w:spacing w:line="360" w:lineRule="auto"/>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对于在创新赛事中表现优异的项目，将协助其进行产业资源、资金资源对接，和协调市场资源，帮助企业快速获取产业资源和市场，帮助企业快速获取潜在客户资源，迅速成长壮大。</w:t>
      </w:r>
    </w:p>
    <w:p>
      <w:pPr>
        <w:numPr>
          <w:ilvl w:val="0"/>
          <w:numId w:val="2"/>
        </w:numPr>
        <w:snapToGrid w:val="0"/>
        <w:spacing w:line="360" w:lineRule="auto"/>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宣传推介服务</w:t>
      </w:r>
    </w:p>
    <w:p>
      <w:pPr>
        <w:snapToGrid w:val="0"/>
        <w:spacing w:line="360" w:lineRule="auto"/>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通过主流媒体为参加路演的优质项目进行宣传报道，增加创业企业知名度与曝光度，助力初创团队品牌运营。</w:t>
      </w:r>
    </w:p>
    <w:p>
      <w:pPr>
        <w:ind w:firstLine="640" w:firstLineChars="200"/>
        <w:jc w:val="left"/>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B7B63B"/>
    <w:multiLevelType w:val="singleLevel"/>
    <w:tmpl w:val="B3B7B63B"/>
    <w:lvl w:ilvl="0" w:tentative="0">
      <w:start w:val="1"/>
      <w:numFmt w:val="decimal"/>
      <w:suff w:val="nothing"/>
      <w:lvlText w:val="%1．"/>
      <w:lvlJc w:val="left"/>
      <w:pPr>
        <w:ind w:left="0" w:firstLine="400"/>
      </w:pPr>
      <w:rPr>
        <w:rFonts w:hint="default"/>
      </w:rPr>
    </w:lvl>
  </w:abstractNum>
  <w:abstractNum w:abstractNumId="1">
    <w:nsid w:val="309169CB"/>
    <w:multiLevelType w:val="multilevel"/>
    <w:tmpl w:val="309169CB"/>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E5"/>
    <w:rsid w:val="001B0CDB"/>
    <w:rsid w:val="00231215"/>
    <w:rsid w:val="0034149F"/>
    <w:rsid w:val="00364581"/>
    <w:rsid w:val="004F7A56"/>
    <w:rsid w:val="00624524"/>
    <w:rsid w:val="008B4EB8"/>
    <w:rsid w:val="00A50F4D"/>
    <w:rsid w:val="00BA321D"/>
    <w:rsid w:val="00D85AE5"/>
    <w:rsid w:val="00E46000"/>
    <w:rsid w:val="1A554241"/>
    <w:rsid w:val="4BB802CC"/>
    <w:rsid w:val="5110610E"/>
    <w:rsid w:val="7D7C0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kern w:val="2"/>
      <w:sz w:val="18"/>
      <w:szCs w:val="18"/>
    </w:rPr>
  </w:style>
  <w:style w:type="character" w:customStyle="1" w:styleId="8">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1494</Words>
  <Characters>1511</Characters>
  <Lines>11</Lines>
  <Paragraphs>3</Paragraphs>
  <TotalTime>74</TotalTime>
  <ScaleCrop>false</ScaleCrop>
  <LinksUpToDate>false</LinksUpToDate>
  <CharactersWithSpaces>1517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2021-12-06T12:06:00Z</dcterms:created>
  <dc:creator>lenovo</dc:creator>
  <cp:lastModifiedBy>WPS_1627462645</cp:lastModifiedBy>
  <dcterms:modified xsi:type="dcterms:W3CDTF">2022-04-13T05:23:17Z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66645D16FD074FEE82420E9E07A463A5</vt:lpwstr>
  </property>
</Properties>
</file>