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94450">
      <w:pPr>
        <w:jc w:val="center"/>
        <w:rPr>
          <w:rFonts w:hint="eastAsia" w:ascii="宋体" w:hAnsi="宋体" w:eastAsia="宋体" w:cs="宋体"/>
          <w:b/>
          <w:color w:val="333333"/>
          <w:kern w:val="0"/>
          <w:sz w:val="36"/>
          <w:szCs w:val="36"/>
          <w:shd w:val="clear" w:color="auto" w:fill="FFFFFF"/>
          <w:lang w:val="en-US" w:eastAsia="zh-CN" w:bidi="ar-SA"/>
        </w:rPr>
      </w:pPr>
      <w:bookmarkStart w:id="0" w:name="_GoBack"/>
      <w:bookmarkEnd w:id="0"/>
      <w:r>
        <w:rPr>
          <w:rFonts w:hint="eastAsia" w:ascii="宋体" w:hAnsi="宋体" w:eastAsia="宋体" w:cs="宋体"/>
          <w:b/>
          <w:color w:val="333333"/>
          <w:kern w:val="0"/>
          <w:sz w:val="36"/>
          <w:szCs w:val="36"/>
          <w:shd w:val="clear" w:color="auto" w:fill="FFFFFF"/>
          <w:lang w:val="en-US" w:eastAsia="zh-CN" w:bidi="ar-SA"/>
        </w:rPr>
        <w:t>民政部 财政部 税务总局关于印发《关于慈善组织开展慈善活动年度支出、管理费用和募捐成本的规定》的通知</w:t>
      </w:r>
    </w:p>
    <w:p w14:paraId="25AC5DC7">
      <w:pPr>
        <w:jc w:val="center"/>
        <w:rPr>
          <w:rFonts w:hint="eastAsia" w:ascii="宋体" w:hAnsi="宋体" w:eastAsia="宋体" w:cs="宋体"/>
          <w:color w:val="333333"/>
          <w:kern w:val="0"/>
          <w:sz w:val="24"/>
          <w:szCs w:val="24"/>
          <w:shd w:val="clear" w:color="auto" w:fill="FFFFFF"/>
          <w:lang w:val="en-US" w:eastAsia="zh-CN" w:bidi="ar-SA"/>
        </w:rPr>
      </w:pPr>
      <w:r>
        <w:rPr>
          <w:rFonts w:hint="eastAsia" w:ascii="宋体" w:hAnsi="宋体" w:eastAsia="宋体" w:cs="宋体"/>
          <w:kern w:val="0"/>
          <w:sz w:val="24"/>
          <w:szCs w:val="20"/>
          <w:lang w:val="en-US" w:eastAsia="zh-CN" w:bidi="ar-SA"/>
        </w:rPr>
        <w:br w:type="textWrapping"/>
      </w:r>
      <w:r>
        <w:rPr>
          <w:rFonts w:hint="eastAsia" w:ascii="宋体" w:hAnsi="宋体" w:eastAsia="宋体" w:cs="宋体"/>
          <w:color w:val="333333"/>
          <w:kern w:val="0"/>
          <w:sz w:val="24"/>
          <w:szCs w:val="24"/>
          <w:shd w:val="clear" w:color="auto" w:fill="FFFFFF"/>
          <w:lang w:val="en-US" w:eastAsia="zh-CN" w:bidi="ar-SA"/>
        </w:rPr>
        <w:t>民发〔2026〕12号</w:t>
      </w:r>
    </w:p>
    <w:p w14:paraId="32CE9DB3">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szCs w:val="20"/>
          <w:lang w:val="en-US" w:eastAsia="zh-CN" w:bidi="ar-SA"/>
        </w:rPr>
      </w:pPr>
    </w:p>
    <w:p w14:paraId="4DB3679C">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color w:val="333333"/>
          <w:sz w:val="24"/>
          <w:szCs w:val="24"/>
          <w:shd w:val="clear" w:color="auto" w:fill="FFFFFF"/>
          <w:lang w:bidi="ar-SA"/>
        </w:rPr>
      </w:pPr>
      <w:r>
        <w:rPr>
          <w:rFonts w:hint="eastAsia" w:ascii="宋体" w:hAnsi="宋体" w:eastAsia="宋体" w:cs="宋体"/>
          <w:color w:val="333333"/>
          <w:sz w:val="24"/>
          <w:szCs w:val="24"/>
          <w:shd w:val="clear" w:color="auto" w:fill="FFFFFF"/>
          <w:lang w:bidi="ar-SA"/>
        </w:rPr>
        <w:t>各省、自治区、直辖市民政厅（局）、财政厅（局），各计划单列市民政局、财政局，新疆生产建设兵团民政局、财政局，国家税务总局各省、自治区、直辖市、计划单列市税务局：</w:t>
      </w:r>
    </w:p>
    <w:p w14:paraId="32A8815B">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color w:val="333333"/>
          <w:sz w:val="24"/>
          <w:szCs w:val="24"/>
          <w:shd w:val="clear" w:color="auto" w:fill="FFFFFF"/>
          <w:lang w:bidi="ar-SA"/>
        </w:rPr>
      </w:pPr>
      <w:r>
        <w:rPr>
          <w:rFonts w:hint="eastAsia" w:ascii="宋体" w:hAnsi="宋体" w:eastAsia="宋体" w:cs="宋体"/>
          <w:color w:val="333333"/>
          <w:sz w:val="24"/>
          <w:szCs w:val="24"/>
          <w:shd w:val="clear" w:color="auto" w:fill="FFFFFF"/>
          <w:lang w:bidi="ar-SA"/>
        </w:rPr>
        <w:t>为贯彻落实《中华人民共和国慈善法》有关规定，民政部、财政部、税务总局对《关于慈善组织开展慈善活动年度支出和管理费用的规定》（民发〔2016〕189号）进行了修订，现予印发，请遵照执行。</w:t>
      </w:r>
    </w:p>
    <w:p w14:paraId="4300C070">
      <w:pPr>
        <w:pStyle w:val="3"/>
        <w:widowControl/>
        <w:spacing w:before="0" w:beforeAutospacing="0" w:after="0" w:afterAutospacing="0" w:line="450" w:lineRule="atLeast"/>
        <w:jc w:val="right"/>
        <w:rPr>
          <w:rFonts w:hint="eastAsia" w:ascii="宋体" w:hAnsi="宋体" w:eastAsia="宋体" w:cs="宋体"/>
        </w:rPr>
      </w:pPr>
      <w:r>
        <w:rPr>
          <w:rFonts w:hint="eastAsia" w:ascii="宋体" w:hAnsi="宋体" w:eastAsia="宋体" w:cs="宋体"/>
          <w:color w:val="333333"/>
          <w:sz w:val="24"/>
          <w:szCs w:val="24"/>
          <w:shd w:val="clear" w:color="auto" w:fill="FFFFFF"/>
          <w:lang w:bidi="ar-SA"/>
        </w:rPr>
        <w:t>民政部</w:t>
      </w:r>
      <w:r>
        <w:rPr>
          <w:rFonts w:hint="eastAsia" w:ascii="宋体" w:hAnsi="宋体" w:eastAsia="宋体" w:cs="宋体"/>
          <w:color w:val="333333"/>
          <w:sz w:val="24"/>
          <w:szCs w:val="24"/>
          <w:shd w:val="clear" w:color="auto" w:fill="FFFFFF"/>
          <w:lang w:bidi="ar-SA"/>
        </w:rPr>
        <w:br w:type="textWrapping"/>
      </w:r>
      <w:r>
        <w:rPr>
          <w:rFonts w:hint="eastAsia" w:ascii="宋体" w:hAnsi="宋体" w:eastAsia="宋体" w:cs="宋体"/>
          <w:color w:val="333333"/>
          <w:sz w:val="24"/>
          <w:szCs w:val="24"/>
          <w:shd w:val="clear" w:color="auto" w:fill="FFFFFF"/>
          <w:lang w:bidi="ar-SA"/>
        </w:rPr>
        <w:t>财政部</w:t>
      </w:r>
      <w:r>
        <w:rPr>
          <w:rFonts w:hint="eastAsia" w:ascii="宋体" w:hAnsi="宋体" w:eastAsia="宋体" w:cs="宋体"/>
          <w:color w:val="333333"/>
          <w:sz w:val="24"/>
          <w:szCs w:val="24"/>
          <w:shd w:val="clear" w:color="auto" w:fill="FFFFFF"/>
          <w:lang w:bidi="ar-SA"/>
        </w:rPr>
        <w:br w:type="textWrapping"/>
      </w:r>
      <w:r>
        <w:rPr>
          <w:rFonts w:hint="eastAsia" w:ascii="宋体" w:hAnsi="宋体" w:eastAsia="宋体" w:cs="宋体"/>
          <w:color w:val="333333"/>
          <w:sz w:val="24"/>
          <w:szCs w:val="24"/>
          <w:shd w:val="clear" w:color="auto" w:fill="FFFFFF"/>
          <w:lang w:bidi="ar-SA"/>
        </w:rPr>
        <w:t>税务总局</w:t>
      </w:r>
      <w:r>
        <w:rPr>
          <w:rFonts w:hint="eastAsia" w:ascii="宋体" w:hAnsi="宋体" w:eastAsia="宋体" w:cs="宋体"/>
          <w:color w:val="333333"/>
          <w:sz w:val="24"/>
          <w:szCs w:val="24"/>
          <w:shd w:val="clear" w:color="auto" w:fill="FFFFFF"/>
          <w:lang w:bidi="ar-SA"/>
        </w:rPr>
        <w:br w:type="textWrapping"/>
      </w:r>
      <w:r>
        <w:rPr>
          <w:rFonts w:hint="eastAsia" w:ascii="宋体" w:hAnsi="宋体" w:eastAsia="宋体" w:cs="宋体"/>
          <w:color w:val="333333"/>
          <w:sz w:val="24"/>
          <w:szCs w:val="24"/>
          <w:shd w:val="clear" w:color="auto" w:fill="FFFFFF"/>
          <w:lang w:bidi="ar-SA"/>
        </w:rPr>
        <w:t>2026年3月23日</w:t>
      </w:r>
    </w:p>
    <w:p w14:paraId="72CE82AF">
      <w:pPr>
        <w:pStyle w:val="3"/>
        <w:widowControl/>
        <w:spacing w:before="0" w:beforeAutospacing="0" w:after="0" w:afterAutospacing="0" w:line="450" w:lineRule="atLeast"/>
        <w:ind w:left="0" w:firstLine="420"/>
        <w:jc w:val="both"/>
        <w:rPr>
          <w:rFonts w:hint="eastAsia" w:ascii="宋体" w:hAnsi="宋体" w:eastAsia="宋体" w:cs="宋体"/>
        </w:rPr>
      </w:pPr>
    </w:p>
    <w:p w14:paraId="76AEDB8D">
      <w:pPr>
        <w:rPr>
          <w:rFonts w:hint="eastAsia"/>
        </w:rPr>
      </w:pPr>
    </w:p>
    <w:p w14:paraId="696D5B6E">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jc w:val="center"/>
        <w:rPr>
          <w:rFonts w:hint="eastAsia" w:ascii="宋体" w:hAnsi="宋体" w:eastAsia="宋体" w:cs="宋体"/>
          <w:b/>
          <w:color w:val="333333"/>
          <w:sz w:val="36"/>
          <w:szCs w:val="36"/>
          <w:shd w:val="clear" w:color="auto" w:fill="FFFFFF"/>
          <w:lang w:bidi="ar-SA"/>
        </w:rPr>
      </w:pPr>
      <w:r>
        <w:rPr>
          <w:rFonts w:hint="eastAsia" w:ascii="宋体" w:hAnsi="宋体" w:eastAsia="宋体" w:cs="宋体"/>
          <w:b/>
          <w:color w:val="333333"/>
          <w:sz w:val="36"/>
          <w:szCs w:val="36"/>
          <w:shd w:val="clear" w:color="auto" w:fill="FFFFFF"/>
          <w:lang w:bidi="ar-SA"/>
        </w:rPr>
        <w:t>关于慈善组织开展慈善活动年度支出、管理费用和募捐成本的规定</w:t>
      </w:r>
    </w:p>
    <w:p w14:paraId="4D340240">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szCs w:val="20"/>
          <w:lang w:bidi="ar-SA"/>
        </w:rPr>
      </w:pPr>
    </w:p>
    <w:p w14:paraId="36F76736">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第一条</w:t>
      </w:r>
      <w:r>
        <w:rPr>
          <w:rFonts w:hint="eastAsia" w:ascii="宋体" w:hAnsi="宋体" w:eastAsia="宋体" w:cs="宋体"/>
          <w:b w:val="0"/>
          <w:bCs/>
          <w:color w:val="333333"/>
          <w:sz w:val="24"/>
          <w:szCs w:val="24"/>
          <w:shd w:val="clear" w:color="auto" w:fill="FFFFFF"/>
          <w:lang w:bidi="ar-SA"/>
        </w:rPr>
        <w:t> 为进一步明确慈善组织开展慈善活动的年度支出、管理费用和募捐成本，根据《中华人民共和国慈善法》的有关要求，制定本规定。</w:t>
      </w:r>
    </w:p>
    <w:p w14:paraId="0574038C">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第二条</w:t>
      </w:r>
      <w:r>
        <w:rPr>
          <w:rFonts w:hint="eastAsia" w:ascii="宋体" w:hAnsi="宋体" w:eastAsia="宋体" w:cs="宋体"/>
          <w:b w:val="0"/>
          <w:bCs/>
          <w:color w:val="333333"/>
          <w:sz w:val="24"/>
          <w:szCs w:val="24"/>
          <w:shd w:val="clear" w:color="auto" w:fill="FFFFFF"/>
          <w:lang w:bidi="ar-SA"/>
        </w:rPr>
        <w:t> 慈善组织应当依照法律法规和本组织章程的规定积极开展慈善活动，充分、高效运用慈善财产，并遵循管理费用、募捐成本最必要原则，厉行节约，减少不必要的开支。</w:t>
      </w:r>
    </w:p>
    <w:p w14:paraId="509A6B68">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第三条</w:t>
      </w:r>
      <w:r>
        <w:rPr>
          <w:rFonts w:hint="eastAsia" w:ascii="宋体" w:hAnsi="宋体" w:eastAsia="宋体" w:cs="宋体"/>
          <w:b w:val="0"/>
          <w:bCs/>
          <w:color w:val="333333"/>
          <w:sz w:val="24"/>
          <w:szCs w:val="24"/>
          <w:shd w:val="clear" w:color="auto" w:fill="FFFFFF"/>
          <w:lang w:bidi="ar-SA"/>
        </w:rPr>
        <w:t> 慈善组织应当依据《民间非营利组织会计制度》，加强对慈善活动相关费用的会计核算。</w:t>
      </w:r>
    </w:p>
    <w:p w14:paraId="64CC98ED">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第四条</w:t>
      </w:r>
      <w:r>
        <w:rPr>
          <w:rFonts w:hint="eastAsia" w:ascii="宋体" w:hAnsi="宋体" w:eastAsia="宋体" w:cs="宋体"/>
          <w:b w:val="0"/>
          <w:bCs/>
          <w:color w:val="333333"/>
          <w:sz w:val="24"/>
          <w:szCs w:val="24"/>
          <w:shd w:val="clear" w:color="auto" w:fill="FFFFFF"/>
          <w:lang w:bidi="ar-SA"/>
        </w:rPr>
        <w:t> 慈善组织的慈善活动支出是指慈善组织基于慈善宗旨，在章程规定的业务范围内开展慈善活动，向受益人捐赠财产或提供无偿服务时发生的下列费用：</w:t>
      </w:r>
    </w:p>
    <w:p w14:paraId="676147AC">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（一）直接或委托其他组织资助给受益人的款物；</w:t>
      </w:r>
    </w:p>
    <w:p w14:paraId="36FD546C">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（二）为提供慈善服务和实施慈善项目发生的人员报酬、志愿者补贴和保险，以及使用房屋、设备、物资发生的相关费用；</w:t>
      </w:r>
    </w:p>
    <w:p w14:paraId="55AA4A16">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（三）为管理慈善项目发生的差旅、物流、交通、会议、培训、审计、评估等费用。</w:t>
      </w:r>
    </w:p>
    <w:p w14:paraId="6FF63291">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慈善活动支出在“业务活动成本”项目下核算和归集。业务活动成本包括慈善活动支出、设立慈善信托支出和其他业务活动成本。</w:t>
      </w:r>
    </w:p>
    <w:p w14:paraId="39D0861A">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慈善组织的慈善活动支出应当主要用于受益人。</w:t>
      </w:r>
    </w:p>
    <w:p w14:paraId="5E89B5E6">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第五条</w:t>
      </w:r>
      <w:r>
        <w:rPr>
          <w:rFonts w:hint="eastAsia" w:ascii="宋体" w:hAnsi="宋体" w:eastAsia="宋体" w:cs="宋体"/>
          <w:b w:val="0"/>
          <w:bCs/>
          <w:color w:val="333333"/>
          <w:sz w:val="24"/>
          <w:szCs w:val="24"/>
          <w:shd w:val="clear" w:color="auto" w:fill="FFFFFF"/>
          <w:lang w:bidi="ar-SA"/>
        </w:rPr>
        <w:t> 慈善组织的管理费用是指慈善组织为保证本组织正常运转所发生的下列费用：</w:t>
      </w:r>
    </w:p>
    <w:p w14:paraId="7FC5F32D">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（一）理事会等决策机构的工作经费；</w:t>
      </w:r>
    </w:p>
    <w:p w14:paraId="70E95138">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（二）监事会等监督机构的工作经费；</w:t>
      </w:r>
    </w:p>
    <w:p w14:paraId="508A9816">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（三）党建工作经费；</w:t>
      </w:r>
    </w:p>
    <w:p w14:paraId="437F62FC">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（四）行政管理人员的工资、奖金、住房公积金、住房补贴、社会保障费；</w:t>
      </w:r>
    </w:p>
    <w:p w14:paraId="50FAD1A4">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（五）办公费、水电费、邮电费、物业管理费、差旅费、折旧费、修理费、租赁费、无形资产摊销费、资产盘亏损失、因预计负债所产生的损失、聘请中介机构费等。</w:t>
      </w:r>
    </w:p>
    <w:p w14:paraId="6C0315CA">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第六条</w:t>
      </w:r>
      <w:r>
        <w:rPr>
          <w:rFonts w:hint="eastAsia" w:ascii="宋体" w:hAnsi="宋体" w:eastAsia="宋体" w:cs="宋体"/>
          <w:b w:val="0"/>
          <w:bCs/>
          <w:color w:val="333333"/>
          <w:sz w:val="24"/>
          <w:szCs w:val="24"/>
          <w:shd w:val="clear" w:color="auto" w:fill="FFFFFF"/>
          <w:lang w:bidi="ar-SA"/>
        </w:rPr>
        <w:t> 慈善组织的募捐成本是指慈善组织基于慈善宗旨，在募集财产时发生的下列费用：</w:t>
      </w:r>
    </w:p>
    <w:p w14:paraId="66694447">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（一）为开展募捐活动直接发生的场地设备、人员差旅、专业技术服务等必要费用。其中，募捐活动中涉及本组织场地设备和工作人员的相关费用，不得计入募捐成本；</w:t>
      </w:r>
    </w:p>
    <w:p w14:paraId="073C67D7">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（二）为获得捐赠财产而应当计入当期费用的汇兑损失（减汇兑收益）等。</w:t>
      </w:r>
    </w:p>
    <w:p w14:paraId="4BCA1555">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慈善组织应当据实列支募捐成本，在“筹资费用”项目下核算和归集。</w:t>
      </w:r>
    </w:p>
    <w:p w14:paraId="4E056329">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第七条</w:t>
      </w:r>
      <w:r>
        <w:rPr>
          <w:rFonts w:hint="eastAsia" w:ascii="宋体" w:hAnsi="宋体" w:eastAsia="宋体" w:cs="宋体"/>
          <w:b w:val="0"/>
          <w:bCs/>
          <w:color w:val="333333"/>
          <w:sz w:val="24"/>
          <w:szCs w:val="24"/>
          <w:shd w:val="clear" w:color="auto" w:fill="FFFFFF"/>
          <w:lang w:bidi="ar-SA"/>
        </w:rPr>
        <w:t> 慈善组织的某些费用如果属于慈善活动、其他业务活动、管理活动、募捐活动等多种活动共同发生，且不能直接归属于某一类活动的，应当将这些费用按照合理的方法在各项活动中进行分配，分别计入慈善活动支出、其他业务活动成本、管理费用、募捐成本。</w:t>
      </w:r>
    </w:p>
    <w:p w14:paraId="6B87E245">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第八条</w:t>
      </w:r>
      <w:r>
        <w:rPr>
          <w:rFonts w:hint="eastAsia" w:ascii="宋体" w:hAnsi="宋体" w:eastAsia="宋体" w:cs="宋体"/>
          <w:b w:val="0"/>
          <w:bCs/>
          <w:color w:val="333333"/>
          <w:sz w:val="24"/>
          <w:szCs w:val="24"/>
          <w:shd w:val="clear" w:color="auto" w:fill="FFFFFF"/>
          <w:lang w:bidi="ar-SA"/>
        </w:rPr>
        <w:t> 慈善组织中具有公开募捐资格的基金会年度慈善活动支出不得低于上年总收入的百分之七十；年度管理费用不得高于当年总支出的百分之十。</w:t>
      </w:r>
    </w:p>
    <w:p w14:paraId="47967385">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慈善组织中具有公开募捐资格的社会团体和社会服务机构年度慈善活动支出不得低于上年总收入的百分之七十；年度管理费用不得高于当年总支出的百分之十三。</w:t>
      </w:r>
    </w:p>
    <w:p w14:paraId="0E4714C7">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第九条</w:t>
      </w:r>
      <w:r>
        <w:rPr>
          <w:rFonts w:hint="eastAsia" w:ascii="宋体" w:hAnsi="宋体" w:eastAsia="宋体" w:cs="宋体"/>
          <w:b w:val="0"/>
          <w:bCs/>
          <w:color w:val="333333"/>
          <w:sz w:val="24"/>
          <w:szCs w:val="24"/>
          <w:shd w:val="clear" w:color="auto" w:fill="FFFFFF"/>
          <w:lang w:bidi="ar-SA"/>
        </w:rPr>
        <w:t> 慈善组织中不具有公开募捐资格的基金会，年度慈善活动支出和年度管理费用按照以下标准执行：</w:t>
      </w:r>
    </w:p>
    <w:p w14:paraId="39E30588">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（一）上年末净资产高于6000万元（含本数）人民币的，年度慈善活动支出不得低于上年末净资产的百分之六；年度管理费用不得高于当年总支出的百分之十二；</w:t>
      </w:r>
    </w:p>
    <w:p w14:paraId="75D6703E">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（二）上年末净资产低于6000万元高于800万元（含本数）人民币的，年度慈善活动支出不得低于上年末净资产的百分之六；年度管理费用不得高于当年总支出的百分之十三；</w:t>
      </w:r>
    </w:p>
    <w:p w14:paraId="025879B4">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（三）上年末净资产低于800万元高于400万元（含本数）人民币的，年度慈善活动支出不得低于上年末净资产的百分之七；年度管理费用不得高于当年总支出的百分之十五；</w:t>
      </w:r>
    </w:p>
    <w:p w14:paraId="2C6B2C2A">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（四）上年末净资产低于400万元人民币的，年度慈善活动支出不得低于上年末净资产的百分之八；年度管理费用不得高于当年总支出的百分之二十。</w:t>
      </w:r>
    </w:p>
    <w:p w14:paraId="27373F0B">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第十条</w:t>
      </w:r>
      <w:r>
        <w:rPr>
          <w:rFonts w:hint="eastAsia" w:ascii="宋体" w:hAnsi="宋体" w:eastAsia="宋体" w:cs="宋体"/>
          <w:b w:val="0"/>
          <w:bCs/>
          <w:color w:val="333333"/>
          <w:sz w:val="24"/>
          <w:szCs w:val="24"/>
          <w:shd w:val="clear" w:color="auto" w:fill="FFFFFF"/>
          <w:lang w:bidi="ar-SA"/>
        </w:rPr>
        <w:t> 慈善组织中不具有公开募捐资格的社会团体和社会服务机构，年度慈善活动支出和年度管理费用按照以下标准执行：</w:t>
      </w:r>
    </w:p>
    <w:p w14:paraId="4B435E4C">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（一）上年末净资产高于1000万元（含本数）人民币的，年度慈善活动支出不得低于上年末净资产的百分之六；年度管理费用不得高于当年总支出的百分之十三；</w:t>
      </w:r>
    </w:p>
    <w:p w14:paraId="4B88E894">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（二）上年末净资产低于1000万元高于500万元（含本数）人民币的，年度慈善活动支出不得低于上年末净资产的百分之七；年度管理费用不得高于当年总支出的百分之十四；</w:t>
      </w:r>
    </w:p>
    <w:p w14:paraId="0618EB7D">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（三）上年末净资产低于500万元高于100万元（含本数）人民币的，年度慈善活动支出不得低于上年末净资产的百分之八；年度管理费用不得高于当年总支出的百分之十五；</w:t>
      </w:r>
    </w:p>
    <w:p w14:paraId="1603C20E">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（四）上年末净资产低于100万元人民币的，年度慈善活动支出不得低于上年末净资产的百分之八且不得低于上年总收入的百分之五十；年度管理费用不得高于当年总支出的百分之二十。</w:t>
      </w:r>
    </w:p>
    <w:p w14:paraId="099CF363">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第十一条</w:t>
      </w:r>
      <w:r>
        <w:rPr>
          <w:rFonts w:hint="eastAsia" w:ascii="宋体" w:hAnsi="宋体" w:eastAsia="宋体" w:cs="宋体"/>
          <w:b w:val="0"/>
          <w:bCs/>
          <w:color w:val="333333"/>
          <w:sz w:val="24"/>
          <w:szCs w:val="24"/>
          <w:shd w:val="clear" w:color="auto" w:fill="FFFFFF"/>
          <w:lang w:bidi="ar-SA"/>
        </w:rPr>
        <w:t> 计算年度慈善活动支出比例时，可以用前三年收入平均数代替上年总收入，用前三年年末净资产平均数代替上年末净资产。</w:t>
      </w:r>
    </w:p>
    <w:p w14:paraId="4F7CC521">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上年总收入为上年实际收入减去上年收入中时间限定为上年不得使用的限定性收入，再加上于上年解除时间限定的净资产。</w:t>
      </w:r>
    </w:p>
    <w:p w14:paraId="66D81C2F">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第十二条</w:t>
      </w:r>
      <w:r>
        <w:rPr>
          <w:rFonts w:hint="eastAsia" w:ascii="宋体" w:hAnsi="宋体" w:eastAsia="宋体" w:cs="宋体"/>
          <w:b w:val="0"/>
          <w:bCs/>
          <w:color w:val="333333"/>
          <w:sz w:val="24"/>
          <w:szCs w:val="24"/>
          <w:shd w:val="clear" w:color="auto" w:fill="FFFFFF"/>
          <w:lang w:bidi="ar-SA"/>
        </w:rPr>
        <w:t> 在计算第八条、第九条、第十条、第十一条规定的慈善活动支出比例时，慈善组织应当依据发票、收据等凭证，将到达最终受益人的款物作为慈善活动支出。</w:t>
      </w:r>
    </w:p>
    <w:p w14:paraId="54D20ACD">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慈善组织通过其他组织（包括合作方、项目执行方、慈善信托的受托人等）向最终受益人资助的款物，在款物到达最终受益人前，不得作为慈善活动支出。</w:t>
      </w:r>
    </w:p>
    <w:p w14:paraId="296934A4">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第十三条</w:t>
      </w:r>
      <w:r>
        <w:rPr>
          <w:rFonts w:hint="eastAsia" w:ascii="宋体" w:hAnsi="宋体" w:eastAsia="宋体" w:cs="宋体"/>
          <w:b w:val="0"/>
          <w:bCs/>
          <w:color w:val="333333"/>
          <w:sz w:val="24"/>
          <w:szCs w:val="24"/>
          <w:shd w:val="clear" w:color="auto" w:fill="FFFFFF"/>
          <w:lang w:bidi="ar-SA"/>
        </w:rPr>
        <w:t> 慈善组织的年度管理费用低于20万元人民币的，不受本规定第八条、第九条、第十条规定的年度管理费用比例的限制。</w:t>
      </w:r>
    </w:p>
    <w:p w14:paraId="7F963199">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第十四条</w:t>
      </w:r>
      <w:r>
        <w:rPr>
          <w:rFonts w:hint="eastAsia" w:ascii="宋体" w:hAnsi="宋体" w:eastAsia="宋体" w:cs="宋体"/>
          <w:b w:val="0"/>
          <w:bCs/>
          <w:color w:val="333333"/>
          <w:sz w:val="24"/>
          <w:szCs w:val="24"/>
          <w:shd w:val="clear" w:color="auto" w:fill="FFFFFF"/>
          <w:lang w:bidi="ar-SA"/>
        </w:rPr>
        <w:t> 因下列情形导致年度管理费用难以符合本规定要求的，应当及时报告其登记的民政部门并向社会公开说明情况：</w:t>
      </w:r>
    </w:p>
    <w:p w14:paraId="126BEF79">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（一）登记为慈善组织未满1年，尚未全面开展慈善活动的；</w:t>
      </w:r>
    </w:p>
    <w:p w14:paraId="560E89C0">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（二）慈善组织的折旧费、无形资产摊销费、资产盘亏损失突发性增长的；</w:t>
      </w:r>
    </w:p>
    <w:p w14:paraId="2A59871D">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val="0"/>
          <w:bCs/>
          <w:color w:val="333333"/>
          <w:sz w:val="24"/>
          <w:szCs w:val="24"/>
          <w:shd w:val="clear" w:color="auto" w:fill="FFFFFF"/>
          <w:lang w:bidi="ar-SA"/>
        </w:rPr>
        <w:t>（三）慈善组织因预计负债所产生的损失突发性增长的。</w:t>
      </w:r>
    </w:p>
    <w:p w14:paraId="7F8AEA63">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第十五条</w:t>
      </w:r>
      <w:r>
        <w:rPr>
          <w:rFonts w:hint="eastAsia" w:ascii="宋体" w:hAnsi="宋体" w:eastAsia="宋体" w:cs="宋体"/>
          <w:b w:val="0"/>
          <w:bCs/>
          <w:color w:val="333333"/>
          <w:sz w:val="24"/>
          <w:szCs w:val="24"/>
          <w:shd w:val="clear" w:color="auto" w:fill="FFFFFF"/>
          <w:lang w:bidi="ar-SA"/>
        </w:rPr>
        <w:t> 慈善组织的年度募捐成本不得高于前三年捐赠收入平均数的百分之三。</w:t>
      </w:r>
    </w:p>
    <w:p w14:paraId="12356FBA">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第十六条</w:t>
      </w:r>
      <w:r>
        <w:rPr>
          <w:rFonts w:hint="eastAsia" w:ascii="宋体" w:hAnsi="宋体" w:eastAsia="宋体" w:cs="宋体"/>
          <w:b w:val="0"/>
          <w:bCs/>
          <w:color w:val="333333"/>
          <w:sz w:val="24"/>
          <w:szCs w:val="24"/>
          <w:shd w:val="clear" w:color="auto" w:fill="FFFFFF"/>
          <w:lang w:bidi="ar-SA"/>
        </w:rPr>
        <w:t> 慈善组织签订捐赠协议对单项捐赠财产的慈善活动支出、管理费用有约定的，从其约定，但其年度慈善活动支出和管理费用不得违反本规定的要求。</w:t>
      </w:r>
    </w:p>
    <w:p w14:paraId="67ED9848">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第十七条</w:t>
      </w:r>
      <w:r>
        <w:rPr>
          <w:rFonts w:hint="eastAsia" w:ascii="宋体" w:hAnsi="宋体" w:eastAsia="宋体" w:cs="宋体"/>
          <w:b w:val="0"/>
          <w:bCs/>
          <w:color w:val="333333"/>
          <w:sz w:val="24"/>
          <w:szCs w:val="24"/>
          <w:shd w:val="clear" w:color="auto" w:fill="FFFFFF"/>
          <w:lang w:bidi="ar-SA"/>
        </w:rPr>
        <w:t> 慈善组织年度慈善活动支出、管理费用和募捐成本应当在年度工作报告中进行详细披露，并依法向社会公开。</w:t>
      </w:r>
    </w:p>
    <w:p w14:paraId="7D5A2FE5">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第十八条</w:t>
      </w:r>
      <w:r>
        <w:rPr>
          <w:rFonts w:hint="eastAsia" w:ascii="宋体" w:hAnsi="宋体" w:eastAsia="宋体" w:cs="宋体"/>
          <w:b w:val="0"/>
          <w:bCs/>
          <w:color w:val="333333"/>
          <w:sz w:val="24"/>
          <w:szCs w:val="24"/>
          <w:shd w:val="clear" w:color="auto" w:fill="FFFFFF"/>
          <w:lang w:bidi="ar-SA"/>
        </w:rPr>
        <w:t> 慈善组织慈善活动支出、管理费用和募捐成本违反本规定要求的，由民政部门依据慈善法第一百一十条第一款第六项规定给予行政处罚并通报财政、税务等有关部门。</w:t>
      </w:r>
    </w:p>
    <w:p w14:paraId="4F46A445">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第十九条</w:t>
      </w:r>
      <w:r>
        <w:rPr>
          <w:rFonts w:hint="eastAsia" w:ascii="宋体" w:hAnsi="宋体" w:eastAsia="宋体" w:cs="宋体"/>
          <w:b w:val="0"/>
          <w:bCs/>
          <w:color w:val="333333"/>
          <w:sz w:val="24"/>
          <w:szCs w:val="24"/>
          <w:shd w:val="clear" w:color="auto" w:fill="FFFFFF"/>
          <w:lang w:bidi="ar-SA"/>
        </w:rPr>
        <w:t> 本规定由民政部、财政部、税务总局负责解释。</w:t>
      </w:r>
    </w:p>
    <w:p w14:paraId="7A88D348">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r>
        <w:rPr>
          <w:rFonts w:hint="eastAsia" w:ascii="宋体" w:hAnsi="宋体" w:eastAsia="宋体" w:cs="宋体"/>
          <w:b/>
          <w:bCs w:val="0"/>
          <w:color w:val="333333"/>
          <w:sz w:val="24"/>
          <w:szCs w:val="24"/>
          <w:shd w:val="clear" w:color="auto" w:fill="FFFFFF"/>
          <w:lang w:bidi="ar-SA"/>
        </w:rPr>
        <w:t>第二十条</w:t>
      </w:r>
      <w:r>
        <w:rPr>
          <w:rFonts w:hint="eastAsia" w:ascii="宋体" w:hAnsi="宋体" w:eastAsia="宋体" w:cs="宋体"/>
          <w:b w:val="0"/>
          <w:bCs/>
          <w:color w:val="333333"/>
          <w:sz w:val="24"/>
          <w:szCs w:val="24"/>
          <w:shd w:val="clear" w:color="auto" w:fill="FFFFFF"/>
          <w:lang w:bidi="ar-SA"/>
        </w:rPr>
        <w:t> 本规定自发布之日起施行。《关于慈善组织开展慈善活动年度支出和管理费用的规定》（民发〔2016〕189号）同时废止。</w:t>
      </w:r>
    </w:p>
    <w:p w14:paraId="35909BF8">
      <w:pPr>
        <w:pStyle w:val="3"/>
        <w:widowControl/>
        <w:pBdr>
          <w:top w:val="none" w:color="auto" w:sz="0" w:space="0"/>
          <w:left w:val="none" w:color="auto" w:sz="0" w:space="0"/>
          <w:bottom w:val="none" w:color="auto" w:sz="0" w:space="0"/>
          <w:right w:val="none" w:color="auto" w:sz="0" w:space="0"/>
        </w:pBdr>
        <w:spacing w:before="0" w:beforeAutospacing="0" w:after="0" w:afterAutospacing="0" w:line="450" w:lineRule="atLeast"/>
        <w:ind w:left="0" w:firstLine="420"/>
        <w:jc w:val="both"/>
        <w:rPr>
          <w:rFonts w:hint="eastAsia" w:ascii="宋体" w:hAnsi="宋体" w:eastAsia="宋体" w:cs="宋体"/>
          <w:b w:val="0"/>
          <w:bCs/>
          <w:color w:val="333333"/>
          <w:sz w:val="24"/>
          <w:szCs w:val="24"/>
          <w:shd w:val="clear" w:color="auto" w:fill="FFFFFF"/>
          <w:lang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E004AC"/>
    <w:rsid w:val="6BA047A4"/>
    <w:rsid w:val="759B25B9"/>
    <w:rsid w:val="7BE00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Theme="minorAscii" w:hAnsiTheme="minorAscii"/>
      <w:b/>
      <w:kern w:val="44"/>
      <w:sz w:val="21"/>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2771</Words>
  <Characters>2818</Characters>
  <Lines>0</Lines>
  <Paragraphs>0</Paragraphs>
  <TotalTime>1</TotalTime>
  <ScaleCrop>false</ScaleCrop>
  <LinksUpToDate>false</LinksUpToDate>
  <CharactersWithSpaces>2840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2026-05-03T06:00:00Z</dcterms:created>
  <dc:creator>地源校友服务中心</dc:creator>
  <cp:lastModifiedBy>倾晚</cp:lastModifiedBy>
  <dcterms:modified xsi:type="dcterms:W3CDTF">2026-06-04T11:10:19Z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AF952751FFCC48F499D1FD715A65578C_13</vt:lpwstr>
  </property>
  <property fmtid="{D5CDD505-2E9C-101B-9397-08002B2CF9AE}" pid="4" name="KSOTemplateDocerSaveRecord">
    <vt:lpwstr>eyJoZGlkIjoiYjAxNjNmMjlkOWQ3YWU1ZGMzOTVjZjA4Y2I3OGZlZDEiLCJ1c2VySWQiOiIxNzA0NDIxMDk1In0=</vt:lpwstr>
  </property>
</Properties>
</file>