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3D6A8">
      <w:pPr>
        <w:keepNext w:val="0"/>
        <w:keepLines w:val="0"/>
        <w:pageBreakBefore w:val="0"/>
        <w:kinsoku/>
        <w:wordWrap/>
        <w:overflowPunct/>
        <w:topLinePunct w:val="0"/>
        <w:autoSpaceDE/>
        <w:autoSpaceDN/>
        <w:bidi w:val="0"/>
        <w:adjustRightInd/>
        <w:snapToGrid/>
        <w:spacing w:beforeAutospacing="0" w:afterAutospacing="0" w:line="450" w:lineRule="atLeast"/>
        <w:ind w:firstLine="420"/>
        <w:jc w:val="both"/>
        <w:textAlignment w:val="auto"/>
      </w:pPr>
    </w:p>
    <w:p w14:paraId="4CF831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b/>
          <w:bCs/>
          <w:sz w:val="36"/>
          <w:szCs w:val="36"/>
        </w:rPr>
      </w:pPr>
      <w:r>
        <w:rPr>
          <w:rFonts w:hint="eastAsia" w:cstheme="minorBidi"/>
          <w:kern w:val="2"/>
          <w:sz w:val="21"/>
          <w:szCs w:val="24"/>
          <w:lang w:val="en-US" w:eastAsia="zh-CN" w:bidi="ar-SA"/>
        </w:rPr>
        <w:tab/>
      </w:r>
      <w:r>
        <w:rPr>
          <w:rFonts w:hint="eastAsia" w:ascii="宋体" w:hAnsi="宋体" w:eastAsia="宋体" w:cs="宋体"/>
          <w:b/>
          <w:bCs/>
          <w:color w:val="000000"/>
          <w:sz w:val="36"/>
          <w:szCs w:val="36"/>
        </w:rPr>
        <w:t>慈善组织保值增值投资活动管理暂行办法</w:t>
      </w:r>
      <w:r>
        <w:rPr>
          <w:rFonts w:hint="eastAsia" w:ascii="宋体" w:hAnsi="宋体" w:eastAsia="宋体" w:cs="宋体"/>
          <w:b/>
          <w:bCs/>
          <w:sz w:val="36"/>
          <w:szCs w:val="36"/>
        </w:rPr>
        <w:t xml:space="preserve"> </w:t>
      </w:r>
    </w:p>
    <w:p w14:paraId="772ED0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(2018年10月30日民政部令第62号公布 自2019年1月1日起施行)</w:t>
      </w:r>
      <w:r>
        <w:rPr>
          <w:rFonts w:hint="eastAsia" w:ascii="宋体" w:hAnsi="宋体" w:eastAsia="宋体" w:cs="宋体"/>
          <w:sz w:val="24"/>
          <w:szCs w:val="24"/>
        </w:rPr>
        <w:t xml:space="preserve"> </w:t>
      </w:r>
      <w:bookmarkStart w:id="0" w:name="_GoBack"/>
      <w:bookmarkEnd w:id="0"/>
    </w:p>
    <w:p w14:paraId="130D10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p>
    <w:p w14:paraId="1CA70A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第一条</w:t>
      </w:r>
      <w:r>
        <w:rPr>
          <w:rFonts w:hint="eastAsia" w:ascii="宋体" w:hAnsi="宋体" w:eastAsia="宋体" w:cs="宋体"/>
          <w:i w:val="0"/>
          <w:iCs w:val="0"/>
          <w:color w:val="000000"/>
          <w:sz w:val="24"/>
          <w:szCs w:val="24"/>
          <w:shd w:val="clear" w:fill="FFFFFF"/>
        </w:rPr>
        <w:t xml:space="preserve"> 为规范慈善组织的投资活动，防范慈善财产运用风险，促进慈善组织持续健康发展，根据《中华人民共和国慈善法》（以下简称《慈善法》）等法律法规，制定本办法。</w:t>
      </w:r>
      <w:r>
        <w:rPr>
          <w:rFonts w:hint="eastAsia" w:ascii="宋体" w:hAnsi="宋体" w:eastAsia="宋体" w:cs="宋体"/>
          <w:sz w:val="24"/>
          <w:szCs w:val="24"/>
        </w:rPr>
        <w:t xml:space="preserve"> </w:t>
      </w:r>
    </w:p>
    <w:p w14:paraId="162A6D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第二条</w:t>
      </w:r>
      <w:r>
        <w:rPr>
          <w:rFonts w:hint="eastAsia" w:ascii="宋体" w:hAnsi="宋体" w:eastAsia="宋体" w:cs="宋体"/>
          <w:i w:val="0"/>
          <w:iCs w:val="0"/>
          <w:color w:val="000000"/>
          <w:sz w:val="24"/>
          <w:szCs w:val="24"/>
          <w:shd w:val="clear" w:fill="FFFFFF"/>
        </w:rPr>
        <w:t xml:space="preserve"> 县级以上人民政府民政部门（以下简称民政部门）依法登记、认定的慈善组织进行投资活动，适用本办法。</w:t>
      </w:r>
      <w:r>
        <w:rPr>
          <w:rFonts w:hint="eastAsia" w:ascii="宋体" w:hAnsi="宋体" w:eastAsia="宋体" w:cs="宋体"/>
          <w:sz w:val="24"/>
          <w:szCs w:val="24"/>
        </w:rPr>
        <w:t xml:space="preserve"> </w:t>
      </w:r>
    </w:p>
    <w:p w14:paraId="14ACB8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第三条</w:t>
      </w:r>
      <w:r>
        <w:rPr>
          <w:rFonts w:hint="eastAsia" w:ascii="宋体" w:hAnsi="宋体" w:eastAsia="宋体" w:cs="宋体"/>
          <w:i w:val="0"/>
          <w:iCs w:val="0"/>
          <w:color w:val="000000"/>
          <w:sz w:val="24"/>
          <w:szCs w:val="24"/>
          <w:shd w:val="clear" w:fill="FFFFFF"/>
        </w:rPr>
        <w:t xml:space="preserve"> 慈善组织应当以面向社会开展慈善活动为宗旨，充分、高效运用慈善财产，在确保年度慈善活动支出符合法定要求和捐赠财产及时足额拨付的前提下，可以开展投资活动。</w:t>
      </w:r>
      <w:r>
        <w:rPr>
          <w:rFonts w:hint="eastAsia" w:ascii="宋体" w:hAnsi="宋体" w:eastAsia="宋体" w:cs="宋体"/>
          <w:sz w:val="24"/>
          <w:szCs w:val="24"/>
        </w:rPr>
        <w:t xml:space="preserve"> </w:t>
      </w:r>
    </w:p>
    <w:p w14:paraId="4ABC53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慈善组织开展投资活动应当遵循合法、安全、有效的原则，投资取得的收益应当全部用于慈善目的。</w:t>
      </w:r>
      <w:r>
        <w:rPr>
          <w:rFonts w:hint="eastAsia" w:ascii="宋体" w:hAnsi="宋体" w:eastAsia="宋体" w:cs="宋体"/>
          <w:sz w:val="24"/>
          <w:szCs w:val="24"/>
        </w:rPr>
        <w:t xml:space="preserve"> </w:t>
      </w:r>
    </w:p>
    <w:p w14:paraId="5D6B95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第四条</w:t>
      </w:r>
      <w:r>
        <w:rPr>
          <w:rFonts w:hint="eastAsia" w:ascii="宋体" w:hAnsi="宋体" w:eastAsia="宋体" w:cs="宋体"/>
          <w:i w:val="0"/>
          <w:iCs w:val="0"/>
          <w:color w:val="000000"/>
          <w:sz w:val="24"/>
          <w:szCs w:val="24"/>
          <w:shd w:val="clear" w:fill="FFFFFF"/>
        </w:rPr>
        <w:t xml:space="preserve"> 本办法所称投资活动，主要包括下列情形：</w:t>
      </w:r>
      <w:r>
        <w:rPr>
          <w:rFonts w:hint="eastAsia" w:ascii="宋体" w:hAnsi="宋体" w:eastAsia="宋体" w:cs="宋体"/>
          <w:sz w:val="24"/>
          <w:szCs w:val="24"/>
        </w:rPr>
        <w:t xml:space="preserve"> </w:t>
      </w:r>
    </w:p>
    <w:p w14:paraId="16AD1F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（一）直接购买银行、信托、证券、基金、期货、保险资产管理机构、金融资产投资公司等金融机构发行的资产管理产品；</w:t>
      </w:r>
      <w:r>
        <w:rPr>
          <w:rFonts w:hint="eastAsia" w:ascii="宋体" w:hAnsi="宋体" w:eastAsia="宋体" w:cs="宋体"/>
          <w:sz w:val="24"/>
          <w:szCs w:val="24"/>
        </w:rPr>
        <w:t xml:space="preserve"> </w:t>
      </w:r>
    </w:p>
    <w:p w14:paraId="72A106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（二）通过发起设立、并购、参股等方式直接进行股权投资；</w:t>
      </w:r>
      <w:r>
        <w:rPr>
          <w:rFonts w:hint="eastAsia" w:ascii="宋体" w:hAnsi="宋体" w:eastAsia="宋体" w:cs="宋体"/>
          <w:sz w:val="24"/>
          <w:szCs w:val="24"/>
        </w:rPr>
        <w:t xml:space="preserve"> </w:t>
      </w:r>
    </w:p>
    <w:p w14:paraId="53D8AC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（三）将财产委托给受金融监督管理部门监管的机构进行投资。</w:t>
      </w:r>
      <w:r>
        <w:rPr>
          <w:rFonts w:hint="eastAsia" w:ascii="宋体" w:hAnsi="宋体" w:eastAsia="宋体" w:cs="宋体"/>
          <w:sz w:val="24"/>
          <w:szCs w:val="24"/>
        </w:rPr>
        <w:t xml:space="preserve"> </w:t>
      </w:r>
    </w:p>
    <w:p w14:paraId="2209E8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第五条</w:t>
      </w:r>
      <w:r>
        <w:rPr>
          <w:rFonts w:hint="eastAsia" w:ascii="宋体" w:hAnsi="宋体" w:eastAsia="宋体" w:cs="宋体"/>
          <w:i w:val="0"/>
          <w:iCs w:val="0"/>
          <w:color w:val="000000"/>
          <w:sz w:val="24"/>
          <w:szCs w:val="24"/>
          <w:shd w:val="clear" w:fill="FFFFFF"/>
        </w:rPr>
        <w:t xml:space="preserve"> 慈善组织可以用于投资的财产限于非限定性资产和在投资期间暂不需要拨付的限定性资产。</w:t>
      </w:r>
      <w:r>
        <w:rPr>
          <w:rFonts w:hint="eastAsia" w:ascii="宋体" w:hAnsi="宋体" w:eastAsia="宋体" w:cs="宋体"/>
          <w:sz w:val="24"/>
          <w:szCs w:val="24"/>
        </w:rPr>
        <w:t xml:space="preserve"> </w:t>
      </w:r>
    </w:p>
    <w:p w14:paraId="195F7D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慈善组织接受的政府资助的财产和捐赠协议约定不得投资的财产，不得用于投资。</w:t>
      </w:r>
      <w:r>
        <w:rPr>
          <w:rFonts w:hint="eastAsia" w:ascii="宋体" w:hAnsi="宋体" w:eastAsia="宋体" w:cs="宋体"/>
          <w:sz w:val="24"/>
          <w:szCs w:val="24"/>
        </w:rPr>
        <w:t xml:space="preserve"> </w:t>
      </w:r>
    </w:p>
    <w:p w14:paraId="7E8247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第六条</w:t>
      </w:r>
      <w:r>
        <w:rPr>
          <w:rFonts w:hint="eastAsia" w:ascii="宋体" w:hAnsi="宋体" w:eastAsia="宋体" w:cs="宋体"/>
          <w:i w:val="0"/>
          <w:iCs w:val="0"/>
          <w:color w:val="000000"/>
          <w:sz w:val="24"/>
          <w:szCs w:val="24"/>
          <w:shd w:val="clear" w:fill="FFFFFF"/>
        </w:rPr>
        <w:t xml:space="preserve"> 慈善组织在投资资产管理产品时，应当审慎选择，购买与本组织风险识别能力和风险承担能力相匹配的产品。</w:t>
      </w:r>
      <w:r>
        <w:rPr>
          <w:rFonts w:hint="eastAsia" w:ascii="宋体" w:hAnsi="宋体" w:eastAsia="宋体" w:cs="宋体"/>
          <w:sz w:val="24"/>
          <w:szCs w:val="24"/>
        </w:rPr>
        <w:t xml:space="preserve"> </w:t>
      </w:r>
    </w:p>
    <w:p w14:paraId="3AA186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慈善组织直接进行股权投资的，被投资方的经营范围应当与慈善组织的宗旨和业务范围相关。</w:t>
      </w:r>
      <w:r>
        <w:rPr>
          <w:rFonts w:hint="eastAsia" w:ascii="宋体" w:hAnsi="宋体" w:eastAsia="宋体" w:cs="宋体"/>
          <w:sz w:val="24"/>
          <w:szCs w:val="24"/>
        </w:rPr>
        <w:t xml:space="preserve"> </w:t>
      </w:r>
    </w:p>
    <w:p w14:paraId="6DE2A5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慈善组织开展委托投资的，应当选择中国境内有资质从事投资管理业务，且管理审慎、信誉较高的机构。</w:t>
      </w:r>
      <w:r>
        <w:rPr>
          <w:rFonts w:hint="eastAsia" w:ascii="宋体" w:hAnsi="宋体" w:eastAsia="宋体" w:cs="宋体"/>
          <w:sz w:val="24"/>
          <w:szCs w:val="24"/>
        </w:rPr>
        <w:t xml:space="preserve"> </w:t>
      </w:r>
    </w:p>
    <w:p w14:paraId="03F84D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第七条</w:t>
      </w:r>
      <w:r>
        <w:rPr>
          <w:rFonts w:hint="eastAsia" w:ascii="宋体" w:hAnsi="宋体" w:eastAsia="宋体" w:cs="宋体"/>
          <w:i w:val="0"/>
          <w:iCs w:val="0"/>
          <w:color w:val="000000"/>
          <w:sz w:val="24"/>
          <w:szCs w:val="24"/>
          <w:shd w:val="clear" w:fill="FFFFFF"/>
        </w:rPr>
        <w:t xml:space="preserve"> 慈善组织不得进行下列投资活动：</w:t>
      </w:r>
      <w:r>
        <w:rPr>
          <w:rFonts w:hint="eastAsia" w:ascii="宋体" w:hAnsi="宋体" w:eastAsia="宋体" w:cs="宋体"/>
          <w:sz w:val="24"/>
          <w:szCs w:val="24"/>
        </w:rPr>
        <w:t xml:space="preserve"> </w:t>
      </w:r>
    </w:p>
    <w:p w14:paraId="382273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（一）直接买卖股票；</w:t>
      </w:r>
      <w:r>
        <w:rPr>
          <w:rFonts w:hint="eastAsia" w:ascii="宋体" w:hAnsi="宋体" w:eastAsia="宋体" w:cs="宋体"/>
          <w:sz w:val="24"/>
          <w:szCs w:val="24"/>
        </w:rPr>
        <w:t xml:space="preserve"> </w:t>
      </w:r>
    </w:p>
    <w:p w14:paraId="72D5AF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（二）直接购买商品及金融衍生品类产品；</w:t>
      </w:r>
      <w:r>
        <w:rPr>
          <w:rFonts w:hint="eastAsia" w:ascii="宋体" w:hAnsi="宋体" w:eastAsia="宋体" w:cs="宋体"/>
          <w:sz w:val="24"/>
          <w:szCs w:val="24"/>
        </w:rPr>
        <w:t xml:space="preserve"> </w:t>
      </w:r>
    </w:p>
    <w:p w14:paraId="12F17E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（三）投资人身保险产品；</w:t>
      </w:r>
      <w:r>
        <w:rPr>
          <w:rFonts w:hint="eastAsia" w:ascii="宋体" w:hAnsi="宋体" w:eastAsia="宋体" w:cs="宋体"/>
          <w:sz w:val="24"/>
          <w:szCs w:val="24"/>
        </w:rPr>
        <w:t xml:space="preserve"> </w:t>
      </w:r>
    </w:p>
    <w:p w14:paraId="283A46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（四）以投资名义向个人、企业提供借款；</w:t>
      </w:r>
      <w:r>
        <w:rPr>
          <w:rFonts w:hint="eastAsia" w:ascii="宋体" w:hAnsi="宋体" w:eastAsia="宋体" w:cs="宋体"/>
          <w:sz w:val="24"/>
          <w:szCs w:val="24"/>
        </w:rPr>
        <w:t xml:space="preserve"> </w:t>
      </w:r>
    </w:p>
    <w:p w14:paraId="25409F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（五）不符合国家产业政策的投资；</w:t>
      </w:r>
      <w:r>
        <w:rPr>
          <w:rFonts w:hint="eastAsia" w:ascii="宋体" w:hAnsi="宋体" w:eastAsia="宋体" w:cs="宋体"/>
          <w:sz w:val="24"/>
          <w:szCs w:val="24"/>
        </w:rPr>
        <w:t xml:space="preserve"> </w:t>
      </w:r>
    </w:p>
    <w:p w14:paraId="2A2E57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（六）可能使本组织承担无限责任的投资；</w:t>
      </w:r>
      <w:r>
        <w:rPr>
          <w:rFonts w:hint="eastAsia" w:ascii="宋体" w:hAnsi="宋体" w:eastAsia="宋体" w:cs="宋体"/>
          <w:sz w:val="24"/>
          <w:szCs w:val="24"/>
        </w:rPr>
        <w:t xml:space="preserve"> </w:t>
      </w:r>
    </w:p>
    <w:p w14:paraId="462D40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（七）违背本组织宗旨、可能损害信誉的投资；</w:t>
      </w:r>
      <w:r>
        <w:rPr>
          <w:rFonts w:hint="eastAsia" w:ascii="宋体" w:hAnsi="宋体" w:eastAsia="宋体" w:cs="宋体"/>
          <w:sz w:val="24"/>
          <w:szCs w:val="24"/>
        </w:rPr>
        <w:t xml:space="preserve"> </w:t>
      </w:r>
    </w:p>
    <w:p w14:paraId="22AFE2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（八）非法集资等国家法律法规禁止的其他活动。</w:t>
      </w:r>
      <w:r>
        <w:rPr>
          <w:rFonts w:hint="eastAsia" w:ascii="宋体" w:hAnsi="宋体" w:eastAsia="宋体" w:cs="宋体"/>
          <w:sz w:val="24"/>
          <w:szCs w:val="24"/>
        </w:rPr>
        <w:t xml:space="preserve"> </w:t>
      </w:r>
    </w:p>
    <w:p w14:paraId="2F0D0A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第八条</w:t>
      </w:r>
      <w:r>
        <w:rPr>
          <w:rFonts w:hint="eastAsia" w:ascii="宋体" w:hAnsi="宋体" w:eastAsia="宋体" w:cs="宋体"/>
          <w:i w:val="0"/>
          <w:iCs w:val="0"/>
          <w:color w:val="000000"/>
          <w:sz w:val="24"/>
          <w:szCs w:val="24"/>
          <w:shd w:val="clear" w:fill="FFFFFF"/>
        </w:rPr>
        <w:t xml:space="preserve"> 慈善组织应当在财务和资产管理制度中规定以下内容：</w:t>
      </w:r>
      <w:r>
        <w:rPr>
          <w:rFonts w:hint="eastAsia" w:ascii="宋体" w:hAnsi="宋体" w:eastAsia="宋体" w:cs="宋体"/>
          <w:sz w:val="24"/>
          <w:szCs w:val="24"/>
        </w:rPr>
        <w:t xml:space="preserve"> </w:t>
      </w:r>
    </w:p>
    <w:p w14:paraId="2B66D1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（一）投资遵循的基本原则；</w:t>
      </w:r>
      <w:r>
        <w:rPr>
          <w:rFonts w:hint="eastAsia" w:ascii="宋体" w:hAnsi="宋体" w:eastAsia="宋体" w:cs="宋体"/>
          <w:sz w:val="24"/>
          <w:szCs w:val="24"/>
        </w:rPr>
        <w:t xml:space="preserve"> </w:t>
      </w:r>
    </w:p>
    <w:p w14:paraId="5EED8ED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（二）投资决策程序和管理流程；</w:t>
      </w:r>
      <w:r>
        <w:rPr>
          <w:rFonts w:hint="eastAsia" w:ascii="宋体" w:hAnsi="宋体" w:eastAsia="宋体" w:cs="宋体"/>
          <w:sz w:val="24"/>
          <w:szCs w:val="24"/>
        </w:rPr>
        <w:t xml:space="preserve"> </w:t>
      </w:r>
    </w:p>
    <w:p w14:paraId="29C931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（三）决策机构、执行机构、监督机构在投资活动中的相关职责；</w:t>
      </w:r>
      <w:r>
        <w:rPr>
          <w:rFonts w:hint="eastAsia" w:ascii="宋体" w:hAnsi="宋体" w:eastAsia="宋体" w:cs="宋体"/>
          <w:sz w:val="24"/>
          <w:szCs w:val="24"/>
        </w:rPr>
        <w:t xml:space="preserve"> </w:t>
      </w:r>
    </w:p>
    <w:p w14:paraId="628296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（四）投资负面清单；</w:t>
      </w:r>
      <w:r>
        <w:rPr>
          <w:rFonts w:hint="eastAsia" w:ascii="宋体" w:hAnsi="宋体" w:eastAsia="宋体" w:cs="宋体"/>
          <w:sz w:val="24"/>
          <w:szCs w:val="24"/>
        </w:rPr>
        <w:t xml:space="preserve"> </w:t>
      </w:r>
    </w:p>
    <w:p w14:paraId="558C4E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（五）重大投资的标准；</w:t>
      </w:r>
      <w:r>
        <w:rPr>
          <w:rFonts w:hint="eastAsia" w:ascii="宋体" w:hAnsi="宋体" w:eastAsia="宋体" w:cs="宋体"/>
          <w:sz w:val="24"/>
          <w:szCs w:val="24"/>
        </w:rPr>
        <w:t xml:space="preserve"> </w:t>
      </w:r>
    </w:p>
    <w:p w14:paraId="7EF0E1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（六）投资风险管控制度；</w:t>
      </w:r>
      <w:r>
        <w:rPr>
          <w:rFonts w:hint="eastAsia" w:ascii="宋体" w:hAnsi="宋体" w:eastAsia="宋体" w:cs="宋体"/>
          <w:sz w:val="24"/>
          <w:szCs w:val="24"/>
        </w:rPr>
        <w:t xml:space="preserve"> </w:t>
      </w:r>
    </w:p>
    <w:p w14:paraId="5B82EF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（七）投资活动中止、终止或者退出机制；</w:t>
      </w:r>
      <w:r>
        <w:rPr>
          <w:rFonts w:hint="eastAsia" w:ascii="宋体" w:hAnsi="宋体" w:eastAsia="宋体" w:cs="宋体"/>
          <w:sz w:val="24"/>
          <w:szCs w:val="24"/>
        </w:rPr>
        <w:t xml:space="preserve"> </w:t>
      </w:r>
    </w:p>
    <w:p w14:paraId="5A8F83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（八）违规投资责任追究制度。</w:t>
      </w:r>
      <w:r>
        <w:rPr>
          <w:rFonts w:hint="eastAsia" w:ascii="宋体" w:hAnsi="宋体" w:eastAsia="宋体" w:cs="宋体"/>
          <w:sz w:val="24"/>
          <w:szCs w:val="24"/>
        </w:rPr>
        <w:t xml:space="preserve"> </w:t>
      </w:r>
    </w:p>
    <w:p w14:paraId="66FF20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第九条</w:t>
      </w:r>
      <w:r>
        <w:rPr>
          <w:rFonts w:hint="eastAsia" w:ascii="宋体" w:hAnsi="宋体" w:eastAsia="宋体" w:cs="宋体"/>
          <w:i w:val="0"/>
          <w:iCs w:val="0"/>
          <w:color w:val="000000"/>
          <w:sz w:val="24"/>
          <w:szCs w:val="24"/>
          <w:shd w:val="clear" w:fill="FFFFFF"/>
        </w:rPr>
        <w:t xml:space="preserve"> 慈善组织的财务和资产管理制度以及重大投资方案应当经决策机构组成人员三分之二以上同意。</w:t>
      </w:r>
      <w:r>
        <w:rPr>
          <w:rFonts w:hint="eastAsia" w:ascii="宋体" w:hAnsi="宋体" w:eastAsia="宋体" w:cs="宋体"/>
          <w:sz w:val="24"/>
          <w:szCs w:val="24"/>
        </w:rPr>
        <w:t xml:space="preserve"> </w:t>
      </w:r>
    </w:p>
    <w:p w14:paraId="71C5DE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第十条</w:t>
      </w:r>
      <w:r>
        <w:rPr>
          <w:rFonts w:hint="eastAsia" w:ascii="宋体" w:hAnsi="宋体" w:eastAsia="宋体" w:cs="宋体"/>
          <w:i w:val="0"/>
          <w:iCs w:val="0"/>
          <w:color w:val="000000"/>
          <w:sz w:val="24"/>
          <w:szCs w:val="24"/>
          <w:shd w:val="clear" w:fill="FFFFFF"/>
        </w:rPr>
        <w:t xml:space="preserve"> 慈善组织的发起人、主要捐赠人、负责人、理事、理事来源单位以及其他与慈善组织之间存在控制、共同控制或者重大影响关系的个人或者组织，当其利益与慈善组织投资行为关联时，不得利用关联关系损害慈善组织利益。</w:t>
      </w:r>
      <w:r>
        <w:rPr>
          <w:rFonts w:hint="eastAsia" w:ascii="宋体" w:hAnsi="宋体" w:eastAsia="宋体" w:cs="宋体"/>
          <w:sz w:val="24"/>
          <w:szCs w:val="24"/>
        </w:rPr>
        <w:t xml:space="preserve"> </w:t>
      </w:r>
    </w:p>
    <w:p w14:paraId="7493B2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第十一条</w:t>
      </w:r>
      <w:r>
        <w:rPr>
          <w:rFonts w:hint="eastAsia" w:ascii="宋体" w:hAnsi="宋体" w:eastAsia="宋体" w:cs="宋体"/>
          <w:i w:val="0"/>
          <w:iCs w:val="0"/>
          <w:color w:val="000000"/>
          <w:sz w:val="24"/>
          <w:szCs w:val="24"/>
          <w:shd w:val="clear" w:fill="FFFFFF"/>
        </w:rPr>
        <w:t xml:space="preserve"> 慈善组织应当及时回收到期的本金和收益，依法依规及时进行会计核算。</w:t>
      </w:r>
      <w:r>
        <w:rPr>
          <w:rFonts w:hint="eastAsia" w:ascii="宋体" w:hAnsi="宋体" w:eastAsia="宋体" w:cs="宋体"/>
          <w:sz w:val="24"/>
          <w:szCs w:val="24"/>
        </w:rPr>
        <w:t xml:space="preserve"> </w:t>
      </w:r>
    </w:p>
    <w:p w14:paraId="368A76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第十二条</w:t>
      </w:r>
      <w:r>
        <w:rPr>
          <w:rFonts w:hint="eastAsia" w:ascii="宋体" w:hAnsi="宋体" w:eastAsia="宋体" w:cs="宋体"/>
          <w:i w:val="0"/>
          <w:iCs w:val="0"/>
          <w:color w:val="000000"/>
          <w:sz w:val="24"/>
          <w:szCs w:val="24"/>
          <w:shd w:val="clear" w:fill="FFFFFF"/>
        </w:rPr>
        <w:t xml:space="preserve"> 慈善组织应当为投资活动建立专项档案，完整保存投资的决策、执行、管理等资料。专项档案的保存时间不少于20年。</w:t>
      </w:r>
      <w:r>
        <w:rPr>
          <w:rFonts w:hint="eastAsia" w:ascii="宋体" w:hAnsi="宋体" w:eastAsia="宋体" w:cs="宋体"/>
          <w:sz w:val="24"/>
          <w:szCs w:val="24"/>
        </w:rPr>
        <w:t xml:space="preserve"> </w:t>
      </w:r>
    </w:p>
    <w:p w14:paraId="3D5F96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第十三条</w:t>
      </w:r>
      <w:r>
        <w:rPr>
          <w:rFonts w:hint="eastAsia" w:ascii="宋体" w:hAnsi="宋体" w:eastAsia="宋体" w:cs="宋体"/>
          <w:i w:val="0"/>
          <w:iCs w:val="0"/>
          <w:color w:val="000000"/>
          <w:sz w:val="24"/>
          <w:szCs w:val="24"/>
          <w:shd w:val="clear" w:fill="FFFFFF"/>
        </w:rPr>
        <w:t xml:space="preserve"> 慈善组织应当根据投资活动的风险水平以及所能承受的损失程度，合理建立止损机制。</w:t>
      </w:r>
      <w:r>
        <w:rPr>
          <w:rFonts w:hint="eastAsia" w:ascii="宋体" w:hAnsi="宋体" w:eastAsia="宋体" w:cs="宋体"/>
          <w:sz w:val="24"/>
          <w:szCs w:val="24"/>
        </w:rPr>
        <w:t xml:space="preserve"> </w:t>
      </w:r>
    </w:p>
    <w:p w14:paraId="21ACE6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慈善组织可以建立风险准备金制度。</w:t>
      </w:r>
      <w:r>
        <w:rPr>
          <w:rFonts w:hint="eastAsia" w:ascii="宋体" w:hAnsi="宋体" w:eastAsia="宋体" w:cs="宋体"/>
          <w:sz w:val="24"/>
          <w:szCs w:val="24"/>
        </w:rPr>
        <w:t xml:space="preserve"> </w:t>
      </w:r>
    </w:p>
    <w:p w14:paraId="629220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第十四条</w:t>
      </w:r>
      <w:r>
        <w:rPr>
          <w:rFonts w:hint="eastAsia" w:ascii="宋体" w:hAnsi="宋体" w:eastAsia="宋体" w:cs="宋体"/>
          <w:i w:val="0"/>
          <w:iCs w:val="0"/>
          <w:color w:val="000000"/>
          <w:sz w:val="24"/>
          <w:szCs w:val="24"/>
          <w:shd w:val="clear" w:fill="FFFFFF"/>
        </w:rPr>
        <w:t xml:space="preserve"> 慈善组织在开展投资活动时，其负责人、理事和工作人员应当遵守法律法规和本组织章程的规定，严格履行忠实、谨慎、勤勉义务。</w:t>
      </w:r>
      <w:r>
        <w:rPr>
          <w:rFonts w:hint="eastAsia" w:ascii="宋体" w:hAnsi="宋体" w:eastAsia="宋体" w:cs="宋体"/>
          <w:sz w:val="24"/>
          <w:szCs w:val="24"/>
        </w:rPr>
        <w:t xml:space="preserve"> </w:t>
      </w:r>
    </w:p>
    <w:p w14:paraId="32F384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i w:val="0"/>
          <w:iCs w:val="0"/>
          <w:color w:val="000000"/>
          <w:sz w:val="24"/>
          <w:szCs w:val="24"/>
          <w:shd w:val="clear" w:fill="FFFFFF"/>
        </w:rPr>
        <w:t>慈善组织在开展投资活动时有违法违规行为，致使慈善组织财产损失的，相关人员应当承担相应责任。</w:t>
      </w:r>
      <w:r>
        <w:rPr>
          <w:rFonts w:hint="eastAsia" w:ascii="宋体" w:hAnsi="宋体" w:eastAsia="宋体" w:cs="宋体"/>
          <w:sz w:val="24"/>
          <w:szCs w:val="24"/>
        </w:rPr>
        <w:t xml:space="preserve"> </w:t>
      </w:r>
    </w:p>
    <w:p w14:paraId="4F14FA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第十五条</w:t>
      </w:r>
      <w:r>
        <w:rPr>
          <w:rFonts w:hint="eastAsia" w:ascii="宋体" w:hAnsi="宋体" w:eastAsia="宋体" w:cs="宋体"/>
          <w:i w:val="0"/>
          <w:iCs w:val="0"/>
          <w:color w:val="000000"/>
          <w:sz w:val="24"/>
          <w:szCs w:val="24"/>
          <w:shd w:val="clear" w:fill="FFFFFF"/>
        </w:rPr>
        <w:t xml:space="preserve"> 慈善组织的负责人和工作人员不得在慈善组织投资的企业兼职或者领取报酬，但受慈善组织委托可以作为股东代表、董事或者监事参与被投资企业的股东会、董事会。</w:t>
      </w:r>
      <w:r>
        <w:rPr>
          <w:rFonts w:hint="eastAsia" w:ascii="宋体" w:hAnsi="宋体" w:eastAsia="宋体" w:cs="宋体"/>
          <w:sz w:val="24"/>
          <w:szCs w:val="24"/>
        </w:rPr>
        <w:t xml:space="preserve"> </w:t>
      </w:r>
    </w:p>
    <w:p w14:paraId="5FB46D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第十六条</w:t>
      </w:r>
      <w:r>
        <w:rPr>
          <w:rFonts w:hint="eastAsia" w:ascii="宋体" w:hAnsi="宋体" w:eastAsia="宋体" w:cs="宋体"/>
          <w:i w:val="0"/>
          <w:iCs w:val="0"/>
          <w:color w:val="000000"/>
          <w:sz w:val="24"/>
          <w:szCs w:val="24"/>
          <w:shd w:val="clear" w:fill="FFFFFF"/>
        </w:rPr>
        <w:t xml:space="preserve"> 民政部门可以要求慈善组织就投资活动、风险控制、内部管理等事项作出说明，必要时可以进行约谈。</w:t>
      </w:r>
      <w:r>
        <w:rPr>
          <w:rFonts w:hint="eastAsia" w:ascii="宋体" w:hAnsi="宋体" w:eastAsia="宋体" w:cs="宋体"/>
          <w:sz w:val="24"/>
          <w:szCs w:val="24"/>
        </w:rPr>
        <w:t xml:space="preserve"> </w:t>
      </w:r>
    </w:p>
    <w:p w14:paraId="29E4F4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第十七条</w:t>
      </w:r>
      <w:r>
        <w:rPr>
          <w:rFonts w:hint="eastAsia" w:ascii="宋体" w:hAnsi="宋体" w:eastAsia="宋体" w:cs="宋体"/>
          <w:i w:val="0"/>
          <w:iCs w:val="0"/>
          <w:color w:val="000000"/>
          <w:sz w:val="24"/>
          <w:szCs w:val="24"/>
          <w:shd w:val="clear" w:fill="FFFFFF"/>
        </w:rPr>
        <w:t xml:space="preserve"> 慈善组织将不得用于投资的财产用于投资，民政部门依据《慈善法》第九十九条的有关规定进行处罚。慈善组织违反本办法规定，民政部门可以给予警告，并责令限期改正。</w:t>
      </w:r>
      <w:r>
        <w:rPr>
          <w:rFonts w:hint="eastAsia" w:ascii="宋体" w:hAnsi="宋体" w:eastAsia="宋体" w:cs="宋体"/>
          <w:sz w:val="24"/>
          <w:szCs w:val="24"/>
        </w:rPr>
        <w:t xml:space="preserve"> </w:t>
      </w:r>
    </w:p>
    <w:p w14:paraId="72B7B0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第十八条</w:t>
      </w:r>
      <w:r>
        <w:rPr>
          <w:rFonts w:hint="eastAsia" w:ascii="宋体" w:hAnsi="宋体" w:eastAsia="宋体" w:cs="宋体"/>
          <w:i w:val="0"/>
          <w:iCs w:val="0"/>
          <w:color w:val="000000"/>
          <w:sz w:val="24"/>
          <w:szCs w:val="24"/>
          <w:shd w:val="clear" w:fill="FFFFFF"/>
        </w:rPr>
        <w:t xml:space="preserve"> 慈善组织的财务和资产管理制度、重大投资情况应当依法依规向社会公开，接受社会监督。</w:t>
      </w:r>
      <w:r>
        <w:rPr>
          <w:rFonts w:hint="eastAsia" w:ascii="宋体" w:hAnsi="宋体" w:eastAsia="宋体" w:cs="宋体"/>
          <w:sz w:val="24"/>
          <w:szCs w:val="24"/>
        </w:rPr>
        <w:t xml:space="preserve"> </w:t>
      </w:r>
    </w:p>
    <w:p w14:paraId="134139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第十九条</w:t>
      </w:r>
      <w:r>
        <w:rPr>
          <w:rFonts w:hint="eastAsia" w:ascii="宋体" w:hAnsi="宋体" w:eastAsia="宋体" w:cs="宋体"/>
          <w:i w:val="0"/>
          <w:iCs w:val="0"/>
          <w:color w:val="000000"/>
          <w:sz w:val="24"/>
          <w:szCs w:val="24"/>
          <w:shd w:val="clear" w:fill="FFFFFF"/>
        </w:rPr>
        <w:t xml:space="preserve"> 未认定为慈善组织的基金会、具有公益性捐赠税前扣除资格的社会团体和社会服务机构开展投资活动应当遵守本办法规定。</w:t>
      </w:r>
      <w:r>
        <w:rPr>
          <w:rFonts w:hint="eastAsia" w:ascii="宋体" w:hAnsi="宋体" w:eastAsia="宋体" w:cs="宋体"/>
          <w:sz w:val="24"/>
          <w:szCs w:val="24"/>
        </w:rPr>
        <w:t xml:space="preserve"> </w:t>
      </w:r>
    </w:p>
    <w:p w14:paraId="3B64AC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rPr>
          <w:rFonts w:hint="eastAsia" w:ascii="宋体" w:hAnsi="宋体" w:eastAsia="宋体" w:cs="宋体"/>
          <w:sz w:val="24"/>
          <w:szCs w:val="24"/>
        </w:rPr>
      </w:pPr>
      <w:r>
        <w:rPr>
          <w:rFonts w:hint="eastAsia" w:ascii="宋体" w:hAnsi="宋体" w:eastAsia="宋体" w:cs="宋体"/>
          <w:b/>
          <w:bCs/>
          <w:i w:val="0"/>
          <w:iCs w:val="0"/>
          <w:color w:val="000000"/>
          <w:sz w:val="24"/>
          <w:szCs w:val="24"/>
          <w:shd w:val="clear" w:fill="FFFFFF"/>
        </w:rPr>
        <w:t xml:space="preserve">第二十条 </w:t>
      </w:r>
      <w:r>
        <w:rPr>
          <w:rFonts w:hint="eastAsia" w:ascii="宋体" w:hAnsi="宋体" w:eastAsia="宋体" w:cs="宋体"/>
          <w:i w:val="0"/>
          <w:iCs w:val="0"/>
          <w:color w:val="000000"/>
          <w:sz w:val="24"/>
          <w:szCs w:val="24"/>
          <w:shd w:val="clear" w:fill="FFFFFF"/>
        </w:rPr>
        <w:t>本办法自2019年1月1日起施行。</w:t>
      </w:r>
    </w:p>
    <w:p w14:paraId="5ED46E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pPr>
    </w:p>
    <w:p w14:paraId="77FE09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pPr>
    </w:p>
    <w:p w14:paraId="6DF2B1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20"/>
        <w:jc w:val="both"/>
        <w:textAlignment w:val="auto"/>
      </w:pPr>
    </w:p>
    <w:p w14:paraId="3D13C3D7">
      <w:pPr>
        <w:keepNext w:val="0"/>
        <w:keepLines w:val="0"/>
        <w:pageBreakBefore w:val="0"/>
        <w:tabs>
          <w:tab w:val="left" w:pos="2765"/>
        </w:tabs>
        <w:kinsoku/>
        <w:wordWrap/>
        <w:overflowPunct/>
        <w:topLinePunct w:val="0"/>
        <w:autoSpaceDE/>
        <w:autoSpaceDN/>
        <w:bidi w:val="0"/>
        <w:adjustRightInd/>
        <w:snapToGrid/>
        <w:spacing w:beforeAutospacing="0" w:afterAutospacing="0" w:line="450" w:lineRule="atLeast"/>
        <w:ind w:firstLine="420"/>
        <w:jc w:val="both"/>
        <w:textAlignment w:val="auto"/>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C1044"/>
    <w:rsid w:val="184C1044"/>
    <w:rsid w:val="34F80FB8"/>
    <w:rsid w:val="441A52C7"/>
    <w:rsid w:val="751A00A9"/>
    <w:rsid w:val="7C2D424A"/>
    <w:rsid w:val="7CAF351E"/>
    <w:rsid w:val="7CDA2B05"/>
    <w:rsid w:val="7E7E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2026-06-04T11:07:00Z</dcterms:created>
  <dc:creator>倾晚</dc:creator>
  <cp:lastModifiedBy>倾晚</cp:lastModifiedBy>
  <dcterms:modified xsi:type="dcterms:W3CDTF">2026-06-04T11:15:20Z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EB33F0677FDC46FEB0653DC063140316_11</vt:lpwstr>
  </property>
  <property fmtid="{D5CDD505-2E9C-101B-9397-08002B2CF9AE}" pid="4" name="KSOTemplateDocerSaveRecord">
    <vt:lpwstr>eyJoZGlkIjoiODc3ZWNkZWM5ZmU3MDFhYzIzZWRkZjRmYjYzNzY3MTkiLCJ1c2VySWQiOiIxMjYzNjk3MjAxIn0=</vt:lpwstr>
  </property>
</Properties>
</file>