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4341D" w14:textId="77777777" w:rsidR="00EE34C2" w:rsidRPr="00EE34C2" w:rsidRDefault="00EE34C2" w:rsidP="00EE34C2">
      <w:pPr>
        <w:widowControl/>
        <w:spacing w:before="100" w:beforeAutospacing="1" w:after="100" w:afterAutospacing="1"/>
        <w:jc w:val="center"/>
        <w:rPr>
          <w:rFonts w:ascii="宋体" w:eastAsia="宋体" w:hAnsi="宋体" w:cs="宋体"/>
          <w:kern w:val="0"/>
          <w:sz w:val="36"/>
          <w:szCs w:val="36"/>
        </w:rPr>
      </w:pPr>
      <w:r w:rsidRPr="00EE34C2">
        <w:rPr>
          <w:rFonts w:ascii="宋体" w:eastAsia="宋体" w:hAnsi="宋体" w:cs="宋体" w:hint="eastAsia"/>
          <w:b/>
          <w:bCs/>
          <w:kern w:val="0"/>
          <w:sz w:val="36"/>
          <w:szCs w:val="36"/>
        </w:rPr>
        <w:t>黄汲清青年地质科学技术奖基金章程</w:t>
      </w:r>
    </w:p>
    <w:p w14:paraId="02903373" w14:textId="77777777" w:rsidR="00EE34C2" w:rsidRPr="00EE34C2" w:rsidRDefault="00EE34C2" w:rsidP="00EE34C2">
      <w:pPr>
        <w:widowControl/>
        <w:spacing w:before="100" w:beforeAutospacing="1" w:after="100" w:afterAutospacing="1"/>
        <w:jc w:val="center"/>
        <w:rPr>
          <w:rFonts w:ascii="宋体" w:eastAsia="宋体" w:hAnsi="宋体" w:cs="宋体" w:hint="eastAsia"/>
          <w:kern w:val="0"/>
          <w:sz w:val="28"/>
          <w:szCs w:val="28"/>
        </w:rPr>
      </w:pPr>
      <w:r w:rsidRPr="00EE34C2">
        <w:rPr>
          <w:rFonts w:ascii="宋体" w:eastAsia="宋体" w:hAnsi="宋体" w:cs="宋体" w:hint="eastAsia"/>
          <w:kern w:val="0"/>
          <w:sz w:val="28"/>
          <w:szCs w:val="28"/>
        </w:rPr>
        <w:t>2019年7月14日</w:t>
      </w:r>
    </w:p>
    <w:p w14:paraId="71128071" w14:textId="1415A943" w:rsidR="00EE34C2" w:rsidRPr="00EE34C2" w:rsidRDefault="00EE34C2" w:rsidP="00EE34C2">
      <w:pPr>
        <w:widowControl/>
        <w:adjustRightInd w:val="0"/>
        <w:snapToGrid w:val="0"/>
        <w:spacing w:line="360" w:lineRule="auto"/>
        <w:jc w:val="center"/>
        <w:rPr>
          <w:rFonts w:ascii="宋体" w:eastAsia="宋体" w:hAnsi="宋体" w:cs="宋体" w:hint="eastAsia"/>
          <w:kern w:val="0"/>
          <w:sz w:val="32"/>
          <w:szCs w:val="32"/>
        </w:rPr>
      </w:pPr>
      <w:r w:rsidRPr="00EE34C2">
        <w:rPr>
          <w:rFonts w:ascii="宋体" w:eastAsia="宋体" w:hAnsi="宋体" w:cs="宋体"/>
          <w:kern w:val="0"/>
          <w:sz w:val="32"/>
          <w:szCs w:val="32"/>
        </w:rPr>
        <w:t>第一条 宗旨</w:t>
      </w:r>
    </w:p>
    <w:p w14:paraId="6DD65BB2" w14:textId="3AB3F312"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Pr>
          <w:rFonts w:ascii="宋体" w:eastAsia="宋体" w:hAnsi="宋体" w:cs="宋体" w:hint="eastAsia"/>
          <w:kern w:val="0"/>
          <w:sz w:val="32"/>
          <w:szCs w:val="32"/>
        </w:rPr>
        <w:t xml:space="preserve">    </w:t>
      </w:r>
      <w:r w:rsidRPr="00EE34C2">
        <w:rPr>
          <w:rFonts w:ascii="宋体" w:eastAsia="宋体" w:hAnsi="宋体" w:cs="宋体"/>
          <w:kern w:val="0"/>
          <w:sz w:val="32"/>
          <w:szCs w:val="32"/>
        </w:rPr>
        <w:t xml:space="preserve">黄汲清是我国著名的地质学家，是中国地质事业的开拓者和奠基者之一。为纪念他对中国地质事业做出的巨大贡献，传承和弘扬他求实创新的科学精神，鼓励广大青年地质科技工作者献身地质事业，促进我国地质事业的繁荣与可持续发展，特设立了黄汲清青年地质科学技术奖基金。 </w:t>
      </w:r>
    </w:p>
    <w:p w14:paraId="5388BB1E" w14:textId="1E0B1D33" w:rsidR="00EE34C2" w:rsidRPr="00EE34C2" w:rsidRDefault="00EE34C2" w:rsidP="00EE34C2">
      <w:pPr>
        <w:widowControl/>
        <w:adjustRightInd w:val="0"/>
        <w:snapToGrid w:val="0"/>
        <w:spacing w:line="360" w:lineRule="auto"/>
        <w:jc w:val="center"/>
        <w:rPr>
          <w:rFonts w:ascii="宋体" w:eastAsia="宋体" w:hAnsi="宋体" w:cs="宋体"/>
          <w:kern w:val="0"/>
          <w:sz w:val="32"/>
          <w:szCs w:val="32"/>
        </w:rPr>
      </w:pPr>
      <w:r w:rsidRPr="00EE34C2">
        <w:rPr>
          <w:rFonts w:ascii="宋体" w:eastAsia="宋体" w:hAnsi="宋体" w:cs="宋体"/>
          <w:kern w:val="0"/>
          <w:sz w:val="32"/>
          <w:szCs w:val="32"/>
        </w:rPr>
        <w:t>第二条 基金本金来源</w:t>
      </w:r>
    </w:p>
    <w:p w14:paraId="3F7F46B0" w14:textId="584DE22C"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Pr>
          <w:rFonts w:ascii="宋体" w:eastAsia="宋体" w:hAnsi="宋体" w:cs="宋体" w:hint="eastAsia"/>
          <w:kern w:val="0"/>
          <w:sz w:val="32"/>
          <w:szCs w:val="32"/>
        </w:rPr>
        <w:t xml:space="preserve">    </w:t>
      </w:r>
      <w:r w:rsidRPr="00EE34C2">
        <w:rPr>
          <w:rFonts w:ascii="宋体" w:eastAsia="宋体" w:hAnsi="宋体" w:cs="宋体"/>
          <w:kern w:val="0"/>
          <w:sz w:val="32"/>
          <w:szCs w:val="32"/>
        </w:rPr>
        <w:t xml:space="preserve">一是黄汲清先生的家属遵照他生前的愿望，将黄先生荣获的何梁何利基金科学与技术成就奖中的50万元港币捐赠给中国地质学会作为发起资金；二是中国地质学会发动相关单位捐资。 </w:t>
      </w:r>
    </w:p>
    <w:p w14:paraId="10C7B125" w14:textId="2B6BE74C" w:rsidR="00EE34C2" w:rsidRPr="00EE34C2" w:rsidRDefault="00EE34C2" w:rsidP="00EE34C2">
      <w:pPr>
        <w:widowControl/>
        <w:adjustRightInd w:val="0"/>
        <w:snapToGrid w:val="0"/>
        <w:spacing w:line="360" w:lineRule="auto"/>
        <w:jc w:val="center"/>
        <w:rPr>
          <w:rFonts w:ascii="宋体" w:eastAsia="宋体" w:hAnsi="宋体" w:cs="宋体"/>
          <w:kern w:val="0"/>
          <w:sz w:val="32"/>
          <w:szCs w:val="32"/>
        </w:rPr>
      </w:pPr>
      <w:r w:rsidRPr="00EE34C2">
        <w:rPr>
          <w:rFonts w:ascii="宋体" w:eastAsia="宋体" w:hAnsi="宋体" w:cs="宋体"/>
          <w:kern w:val="0"/>
          <w:sz w:val="32"/>
          <w:szCs w:val="32"/>
        </w:rPr>
        <w:t>第三条 奖励对象及指标</w:t>
      </w:r>
    </w:p>
    <w:p w14:paraId="57E39ECC" w14:textId="28CDE982"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Pr>
          <w:rFonts w:ascii="宋体" w:eastAsia="宋体" w:hAnsi="宋体" w:cs="宋体" w:hint="eastAsia"/>
          <w:kern w:val="0"/>
          <w:sz w:val="32"/>
          <w:szCs w:val="32"/>
        </w:rPr>
        <w:t xml:space="preserve">    </w:t>
      </w:r>
      <w:r w:rsidRPr="00EE34C2">
        <w:rPr>
          <w:rFonts w:ascii="宋体" w:eastAsia="宋体" w:hAnsi="宋体" w:cs="宋体"/>
          <w:kern w:val="0"/>
          <w:sz w:val="32"/>
          <w:szCs w:val="32"/>
        </w:rPr>
        <w:t xml:space="preserve">奖励45周岁及以下的在我国地质科学领域做出创造性科学成就或在地质勘查、地质教育等工作中做出突出贡献的地质科技工作者。每两年评选一次，每次不超过15人。 </w:t>
      </w:r>
    </w:p>
    <w:p w14:paraId="524FE774" w14:textId="7E83DDD0" w:rsidR="00EE34C2" w:rsidRPr="00EE34C2" w:rsidRDefault="00EE34C2" w:rsidP="00EE34C2">
      <w:pPr>
        <w:widowControl/>
        <w:adjustRightInd w:val="0"/>
        <w:snapToGrid w:val="0"/>
        <w:spacing w:line="360" w:lineRule="auto"/>
        <w:jc w:val="center"/>
        <w:rPr>
          <w:rFonts w:ascii="宋体" w:eastAsia="宋体" w:hAnsi="宋体" w:cs="宋体"/>
          <w:kern w:val="0"/>
          <w:sz w:val="32"/>
          <w:szCs w:val="32"/>
        </w:rPr>
      </w:pPr>
      <w:r w:rsidRPr="00EE34C2">
        <w:rPr>
          <w:rFonts w:ascii="宋体" w:eastAsia="宋体" w:hAnsi="宋体" w:cs="宋体"/>
          <w:kern w:val="0"/>
          <w:sz w:val="32"/>
          <w:szCs w:val="32"/>
        </w:rPr>
        <w:t>第四条 组织机构</w:t>
      </w:r>
    </w:p>
    <w:p w14:paraId="5E6F23D5" w14:textId="11B98D5C"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Pr>
          <w:rFonts w:ascii="宋体" w:eastAsia="宋体" w:hAnsi="宋体" w:cs="宋体" w:hint="eastAsia"/>
          <w:kern w:val="0"/>
          <w:sz w:val="32"/>
          <w:szCs w:val="32"/>
        </w:rPr>
        <w:t xml:space="preserve">    </w:t>
      </w:r>
      <w:r w:rsidRPr="00EE34C2">
        <w:rPr>
          <w:rFonts w:ascii="宋体" w:eastAsia="宋体" w:hAnsi="宋体" w:cs="宋体"/>
          <w:kern w:val="0"/>
          <w:sz w:val="32"/>
          <w:szCs w:val="32"/>
        </w:rPr>
        <w:t>成立基金管理委员会，负责基金的管理工作。基金管理委员会委员由学会相关地勘行业单位的院士专家组成，</w:t>
      </w:r>
      <w:r w:rsidRPr="00EE34C2">
        <w:rPr>
          <w:rFonts w:ascii="宋体" w:eastAsia="宋体" w:hAnsi="宋体" w:cs="宋体"/>
          <w:kern w:val="0"/>
          <w:sz w:val="32"/>
          <w:szCs w:val="32"/>
        </w:rPr>
        <w:lastRenderedPageBreak/>
        <w:t xml:space="preserve">设主任1人，副主任若干人，委员若干人（含黄汲清先生直系亲属代表1人）、秘书长1人。委员会每5年改选1次，每届更换至少三分之一委员。基金管理委员会设在中国地质学会，基金管理委员会下设基金管理办公室负责日常工作，成员由学会办事机构派出。 </w:t>
      </w:r>
    </w:p>
    <w:p w14:paraId="68BE8249" w14:textId="5DE41E6C" w:rsidR="00EE34C2" w:rsidRPr="00EE34C2" w:rsidRDefault="00EE34C2" w:rsidP="00EE34C2">
      <w:pPr>
        <w:widowControl/>
        <w:adjustRightInd w:val="0"/>
        <w:snapToGrid w:val="0"/>
        <w:spacing w:line="360" w:lineRule="auto"/>
        <w:jc w:val="center"/>
        <w:rPr>
          <w:rFonts w:ascii="宋体" w:eastAsia="宋体" w:hAnsi="宋体" w:cs="宋体"/>
          <w:kern w:val="0"/>
          <w:sz w:val="32"/>
          <w:szCs w:val="32"/>
        </w:rPr>
      </w:pPr>
      <w:r w:rsidRPr="00EE34C2">
        <w:rPr>
          <w:rFonts w:ascii="宋体" w:eastAsia="宋体" w:hAnsi="宋体" w:cs="宋体"/>
          <w:kern w:val="0"/>
          <w:sz w:val="32"/>
          <w:szCs w:val="32"/>
        </w:rPr>
        <w:t>第五条 基金管理委员会职责</w:t>
      </w:r>
    </w:p>
    <w:p w14:paraId="6F99178A"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（一）制定、修改基金章程； </w:t>
      </w:r>
    </w:p>
    <w:p w14:paraId="5F28EDFC"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（二）制定、修改奖励条例； </w:t>
      </w:r>
    </w:p>
    <w:p w14:paraId="403EC945"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（三）审议工作计划并监督实施； </w:t>
      </w:r>
    </w:p>
    <w:p w14:paraId="43BC250C"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（四）审批获奖人员名单； </w:t>
      </w:r>
    </w:p>
    <w:p w14:paraId="23E6140E"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（五）审核年度预算和决算； </w:t>
      </w:r>
    </w:p>
    <w:p w14:paraId="4C9C16A1"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（六）听取、审议秘书长工作报告； </w:t>
      </w:r>
    </w:p>
    <w:p w14:paraId="1B1D0B83"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（七）资金管理； </w:t>
      </w:r>
    </w:p>
    <w:p w14:paraId="444F5F15"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（八）颁奖； </w:t>
      </w:r>
    </w:p>
    <w:p w14:paraId="33FF6ED6"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（九）其他与本基金有关的事宜。 </w:t>
      </w:r>
    </w:p>
    <w:p w14:paraId="694BE926" w14:textId="136FF85E" w:rsidR="00EE34C2" w:rsidRPr="00EE34C2" w:rsidRDefault="00EE34C2" w:rsidP="00EE34C2">
      <w:pPr>
        <w:widowControl/>
        <w:adjustRightInd w:val="0"/>
        <w:snapToGrid w:val="0"/>
        <w:spacing w:line="360" w:lineRule="auto"/>
        <w:jc w:val="center"/>
        <w:rPr>
          <w:rFonts w:ascii="宋体" w:eastAsia="宋体" w:hAnsi="宋体" w:cs="宋体"/>
          <w:kern w:val="0"/>
          <w:sz w:val="32"/>
          <w:szCs w:val="32"/>
        </w:rPr>
      </w:pPr>
      <w:r w:rsidRPr="00EE34C2">
        <w:rPr>
          <w:rFonts w:ascii="宋体" w:eastAsia="宋体" w:hAnsi="宋体" w:cs="宋体"/>
          <w:kern w:val="0"/>
          <w:sz w:val="32"/>
          <w:szCs w:val="32"/>
        </w:rPr>
        <w:t>第六条 基金来源</w:t>
      </w:r>
    </w:p>
    <w:p w14:paraId="203C35BE"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（一）国内外友好团体、个人的捐赠； </w:t>
      </w:r>
    </w:p>
    <w:p w14:paraId="40E672D2"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（二）国内外有关部门和企事业单位的赞助； </w:t>
      </w:r>
    </w:p>
    <w:p w14:paraId="63CFAFFD"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（三）其他符合我国法律和国际公约有关规定的捐赠。 </w:t>
      </w:r>
    </w:p>
    <w:p w14:paraId="319F649D" w14:textId="4997ED8A" w:rsidR="00EE34C2" w:rsidRPr="00EE34C2" w:rsidRDefault="00EE34C2" w:rsidP="00EE34C2">
      <w:pPr>
        <w:widowControl/>
        <w:adjustRightInd w:val="0"/>
        <w:snapToGrid w:val="0"/>
        <w:spacing w:line="360" w:lineRule="auto"/>
        <w:jc w:val="center"/>
        <w:rPr>
          <w:rFonts w:ascii="宋体" w:eastAsia="宋体" w:hAnsi="宋体" w:cs="宋体"/>
          <w:kern w:val="0"/>
          <w:sz w:val="32"/>
          <w:szCs w:val="32"/>
        </w:rPr>
      </w:pPr>
      <w:r w:rsidRPr="00EE34C2">
        <w:rPr>
          <w:rFonts w:ascii="宋体" w:eastAsia="宋体" w:hAnsi="宋体" w:cs="宋体"/>
          <w:kern w:val="0"/>
          <w:sz w:val="32"/>
          <w:szCs w:val="32"/>
        </w:rPr>
        <w:t>第七条 基金的使用、管理和监督</w:t>
      </w:r>
    </w:p>
    <w:p w14:paraId="4AE39D7F"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（一）按照合法、安全、有效的原则实现基金的保值、增值。基金的本金存入银行，购买国库券和国家发行的其他</w:t>
      </w:r>
      <w:r w:rsidRPr="00EE34C2">
        <w:rPr>
          <w:rFonts w:ascii="宋体" w:eastAsia="宋体" w:hAnsi="宋体" w:cs="宋体"/>
          <w:kern w:val="0"/>
          <w:sz w:val="32"/>
          <w:szCs w:val="32"/>
        </w:rPr>
        <w:lastRenderedPageBreak/>
        <w:t xml:space="preserve">债券，如采用其他方式增值必须经基金管理委员会讨论，三分之二以上委员同意后方可实施； </w:t>
      </w:r>
    </w:p>
    <w:p w14:paraId="191DEF66"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（二）获奖者奖金用基金本金的利息等增值部分支付； </w:t>
      </w:r>
    </w:p>
    <w:p w14:paraId="2C75E2DD"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（二）基金日常管理工作所需费用由基金利息支付； </w:t>
      </w:r>
    </w:p>
    <w:p w14:paraId="418D04B6"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（三）基金管理工作接受中国地质学会常务理事会监督。 </w:t>
      </w:r>
    </w:p>
    <w:p w14:paraId="59FA9E72" w14:textId="6480943B" w:rsidR="00EE34C2" w:rsidRPr="00EE34C2" w:rsidRDefault="00EE34C2" w:rsidP="00EE34C2">
      <w:pPr>
        <w:widowControl/>
        <w:adjustRightInd w:val="0"/>
        <w:snapToGrid w:val="0"/>
        <w:spacing w:line="360" w:lineRule="auto"/>
        <w:jc w:val="center"/>
        <w:rPr>
          <w:rFonts w:ascii="宋体" w:eastAsia="宋体" w:hAnsi="宋体" w:cs="宋体"/>
          <w:kern w:val="0"/>
          <w:sz w:val="32"/>
          <w:szCs w:val="32"/>
        </w:rPr>
      </w:pPr>
      <w:r w:rsidRPr="00EE34C2">
        <w:rPr>
          <w:rFonts w:ascii="宋体" w:eastAsia="宋体" w:hAnsi="宋体" w:cs="宋体"/>
          <w:kern w:val="0"/>
          <w:sz w:val="32"/>
          <w:szCs w:val="32"/>
        </w:rPr>
        <w:t>第八条 附则</w:t>
      </w:r>
      <w:bookmarkStart w:id="0" w:name="_GoBack"/>
      <w:bookmarkEnd w:id="0"/>
    </w:p>
    <w:p w14:paraId="7E9D5D91"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 xml:space="preserve">（一）本章程自基金管理委员会全体会议通过之日起生效； </w:t>
      </w:r>
    </w:p>
    <w:p w14:paraId="761B81ED" w14:textId="77777777" w:rsidR="00EE34C2" w:rsidRPr="00EE34C2" w:rsidRDefault="00EE34C2" w:rsidP="00EE34C2">
      <w:pPr>
        <w:widowControl/>
        <w:adjustRightInd w:val="0"/>
        <w:snapToGrid w:val="0"/>
        <w:spacing w:line="360" w:lineRule="auto"/>
        <w:jc w:val="left"/>
        <w:rPr>
          <w:rFonts w:ascii="宋体" w:eastAsia="宋体" w:hAnsi="宋体" w:cs="宋体"/>
          <w:kern w:val="0"/>
          <w:sz w:val="32"/>
          <w:szCs w:val="32"/>
        </w:rPr>
      </w:pPr>
      <w:r w:rsidRPr="00EE34C2">
        <w:rPr>
          <w:rFonts w:ascii="宋体" w:eastAsia="宋体" w:hAnsi="宋体" w:cs="宋体"/>
          <w:kern w:val="0"/>
          <w:sz w:val="32"/>
          <w:szCs w:val="32"/>
        </w:rPr>
        <w:t>（二）本章程的解释权</w:t>
      </w:r>
      <w:proofErr w:type="gramStart"/>
      <w:r w:rsidRPr="00EE34C2">
        <w:rPr>
          <w:rFonts w:ascii="宋体" w:eastAsia="宋体" w:hAnsi="宋体" w:cs="宋体"/>
          <w:kern w:val="0"/>
          <w:sz w:val="32"/>
          <w:szCs w:val="32"/>
        </w:rPr>
        <w:t>归基金</w:t>
      </w:r>
      <w:proofErr w:type="gramEnd"/>
      <w:r w:rsidRPr="00EE34C2">
        <w:rPr>
          <w:rFonts w:ascii="宋体" w:eastAsia="宋体" w:hAnsi="宋体" w:cs="宋体"/>
          <w:kern w:val="0"/>
          <w:sz w:val="32"/>
          <w:szCs w:val="32"/>
        </w:rPr>
        <w:t xml:space="preserve">管理委员会。 </w:t>
      </w:r>
    </w:p>
    <w:p w14:paraId="641A99DB" w14:textId="77777777" w:rsidR="00964CE0" w:rsidRPr="00EE34C2" w:rsidRDefault="00964CE0" w:rsidP="00EE34C2">
      <w:pPr>
        <w:adjustRightInd w:val="0"/>
        <w:snapToGrid w:val="0"/>
        <w:spacing w:line="360" w:lineRule="auto"/>
        <w:rPr>
          <w:sz w:val="32"/>
          <w:szCs w:val="32"/>
        </w:rPr>
      </w:pPr>
    </w:p>
    <w:sectPr w:rsidR="00964CE0" w:rsidRPr="00EE34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5D7"/>
    <w:rsid w:val="008C25D7"/>
    <w:rsid w:val="00964CE0"/>
    <w:rsid w:val="00EE3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2A2B"/>
  <w15:chartTrackingRefBased/>
  <w15:docId w15:val="{7BAB6BE1-54EF-4ADF-9E7B-A3830881D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4C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576125">
      <w:bodyDiv w:val="1"/>
      <w:marLeft w:val="0"/>
      <w:marRight w:val="0"/>
      <w:marTop w:val="0"/>
      <w:marBottom w:val="0"/>
      <w:divBdr>
        <w:top w:val="none" w:sz="0" w:space="0" w:color="auto"/>
        <w:left w:val="none" w:sz="0" w:space="0" w:color="auto"/>
        <w:bottom w:val="none" w:sz="0" w:space="0" w:color="auto"/>
        <w:right w:val="none" w:sz="0" w:space="0" w:color="auto"/>
      </w:divBdr>
      <w:divsChild>
        <w:div w:id="1745450102">
          <w:marLeft w:val="0"/>
          <w:marRight w:val="0"/>
          <w:marTop w:val="0"/>
          <w:marBottom w:val="0"/>
          <w:divBdr>
            <w:top w:val="none" w:sz="0" w:space="0" w:color="auto"/>
            <w:left w:val="none" w:sz="0" w:space="0" w:color="auto"/>
            <w:bottom w:val="none" w:sz="0" w:space="0" w:color="auto"/>
            <w:right w:val="none" w:sz="0" w:space="0" w:color="auto"/>
          </w:divBdr>
          <w:divsChild>
            <w:div w:id="1487823977">
              <w:marLeft w:val="0"/>
              <w:marRight w:val="0"/>
              <w:marTop w:val="0"/>
              <w:marBottom w:val="0"/>
              <w:divBdr>
                <w:top w:val="none" w:sz="0" w:space="0" w:color="auto"/>
                <w:left w:val="none" w:sz="0" w:space="0" w:color="auto"/>
                <w:bottom w:val="none" w:sz="0" w:space="0" w:color="auto"/>
                <w:right w:val="none" w:sz="0" w:space="0" w:color="auto"/>
              </w:divBdr>
            </w:div>
            <w:div w:id="954167978">
              <w:marLeft w:val="0"/>
              <w:marRight w:val="0"/>
              <w:marTop w:val="0"/>
              <w:marBottom w:val="0"/>
              <w:divBdr>
                <w:top w:val="none" w:sz="0" w:space="0" w:color="auto"/>
                <w:left w:val="none" w:sz="0" w:space="0" w:color="auto"/>
                <w:bottom w:val="none" w:sz="0" w:space="0" w:color="auto"/>
                <w:right w:val="none" w:sz="0" w:space="0" w:color="auto"/>
              </w:divBdr>
            </w:div>
            <w:div w:id="125701995">
              <w:marLeft w:val="0"/>
              <w:marRight w:val="0"/>
              <w:marTop w:val="0"/>
              <w:marBottom w:val="0"/>
              <w:divBdr>
                <w:top w:val="none" w:sz="0" w:space="0" w:color="auto"/>
                <w:left w:val="none" w:sz="0" w:space="0" w:color="auto"/>
                <w:bottom w:val="none" w:sz="0" w:space="0" w:color="auto"/>
                <w:right w:val="none" w:sz="0" w:space="0" w:color="auto"/>
              </w:divBdr>
            </w:div>
            <w:div w:id="2135520563">
              <w:marLeft w:val="0"/>
              <w:marRight w:val="0"/>
              <w:marTop w:val="0"/>
              <w:marBottom w:val="0"/>
              <w:divBdr>
                <w:top w:val="none" w:sz="0" w:space="0" w:color="auto"/>
                <w:left w:val="none" w:sz="0" w:space="0" w:color="auto"/>
                <w:bottom w:val="none" w:sz="0" w:space="0" w:color="auto"/>
                <w:right w:val="none" w:sz="0" w:space="0" w:color="auto"/>
              </w:divBdr>
            </w:div>
            <w:div w:id="1442412990">
              <w:marLeft w:val="0"/>
              <w:marRight w:val="0"/>
              <w:marTop w:val="0"/>
              <w:marBottom w:val="0"/>
              <w:divBdr>
                <w:top w:val="none" w:sz="0" w:space="0" w:color="auto"/>
                <w:left w:val="none" w:sz="0" w:space="0" w:color="auto"/>
                <w:bottom w:val="none" w:sz="0" w:space="0" w:color="auto"/>
                <w:right w:val="none" w:sz="0" w:space="0" w:color="auto"/>
              </w:divBdr>
            </w:div>
            <w:div w:id="185487316">
              <w:marLeft w:val="0"/>
              <w:marRight w:val="0"/>
              <w:marTop w:val="0"/>
              <w:marBottom w:val="0"/>
              <w:divBdr>
                <w:top w:val="none" w:sz="0" w:space="0" w:color="auto"/>
                <w:left w:val="none" w:sz="0" w:space="0" w:color="auto"/>
                <w:bottom w:val="none" w:sz="0" w:space="0" w:color="auto"/>
                <w:right w:val="none" w:sz="0" w:space="0" w:color="auto"/>
              </w:divBdr>
            </w:div>
            <w:div w:id="395400734">
              <w:marLeft w:val="0"/>
              <w:marRight w:val="0"/>
              <w:marTop w:val="0"/>
              <w:marBottom w:val="0"/>
              <w:divBdr>
                <w:top w:val="none" w:sz="0" w:space="0" w:color="auto"/>
                <w:left w:val="none" w:sz="0" w:space="0" w:color="auto"/>
                <w:bottom w:val="none" w:sz="0" w:space="0" w:color="auto"/>
                <w:right w:val="none" w:sz="0" w:space="0" w:color="auto"/>
              </w:divBdr>
            </w:div>
            <w:div w:id="1610039171">
              <w:marLeft w:val="0"/>
              <w:marRight w:val="0"/>
              <w:marTop w:val="0"/>
              <w:marBottom w:val="0"/>
              <w:divBdr>
                <w:top w:val="none" w:sz="0" w:space="0" w:color="auto"/>
                <w:left w:val="none" w:sz="0" w:space="0" w:color="auto"/>
                <w:bottom w:val="none" w:sz="0" w:space="0" w:color="auto"/>
                <w:right w:val="none" w:sz="0" w:space="0" w:color="auto"/>
              </w:divBdr>
            </w:div>
            <w:div w:id="471559817">
              <w:marLeft w:val="0"/>
              <w:marRight w:val="0"/>
              <w:marTop w:val="0"/>
              <w:marBottom w:val="0"/>
              <w:divBdr>
                <w:top w:val="none" w:sz="0" w:space="0" w:color="auto"/>
                <w:left w:val="none" w:sz="0" w:space="0" w:color="auto"/>
                <w:bottom w:val="none" w:sz="0" w:space="0" w:color="auto"/>
                <w:right w:val="none" w:sz="0" w:space="0" w:color="auto"/>
              </w:divBdr>
            </w:div>
            <w:div w:id="750010875">
              <w:marLeft w:val="0"/>
              <w:marRight w:val="0"/>
              <w:marTop w:val="0"/>
              <w:marBottom w:val="0"/>
              <w:divBdr>
                <w:top w:val="none" w:sz="0" w:space="0" w:color="auto"/>
                <w:left w:val="none" w:sz="0" w:space="0" w:color="auto"/>
                <w:bottom w:val="none" w:sz="0" w:space="0" w:color="auto"/>
                <w:right w:val="none" w:sz="0" w:space="0" w:color="auto"/>
              </w:divBdr>
            </w:div>
            <w:div w:id="1393164430">
              <w:marLeft w:val="0"/>
              <w:marRight w:val="0"/>
              <w:marTop w:val="0"/>
              <w:marBottom w:val="0"/>
              <w:divBdr>
                <w:top w:val="none" w:sz="0" w:space="0" w:color="auto"/>
                <w:left w:val="none" w:sz="0" w:space="0" w:color="auto"/>
                <w:bottom w:val="none" w:sz="0" w:space="0" w:color="auto"/>
                <w:right w:val="none" w:sz="0" w:space="0" w:color="auto"/>
              </w:divBdr>
            </w:div>
            <w:div w:id="1280650338">
              <w:marLeft w:val="0"/>
              <w:marRight w:val="0"/>
              <w:marTop w:val="0"/>
              <w:marBottom w:val="0"/>
              <w:divBdr>
                <w:top w:val="none" w:sz="0" w:space="0" w:color="auto"/>
                <w:left w:val="none" w:sz="0" w:space="0" w:color="auto"/>
                <w:bottom w:val="none" w:sz="0" w:space="0" w:color="auto"/>
                <w:right w:val="none" w:sz="0" w:space="0" w:color="auto"/>
              </w:divBdr>
            </w:div>
            <w:div w:id="1108893390">
              <w:marLeft w:val="0"/>
              <w:marRight w:val="0"/>
              <w:marTop w:val="0"/>
              <w:marBottom w:val="0"/>
              <w:divBdr>
                <w:top w:val="none" w:sz="0" w:space="0" w:color="auto"/>
                <w:left w:val="none" w:sz="0" w:space="0" w:color="auto"/>
                <w:bottom w:val="none" w:sz="0" w:space="0" w:color="auto"/>
                <w:right w:val="none" w:sz="0" w:space="0" w:color="auto"/>
              </w:divBdr>
            </w:div>
            <w:div w:id="948927534">
              <w:marLeft w:val="0"/>
              <w:marRight w:val="0"/>
              <w:marTop w:val="0"/>
              <w:marBottom w:val="0"/>
              <w:divBdr>
                <w:top w:val="none" w:sz="0" w:space="0" w:color="auto"/>
                <w:left w:val="none" w:sz="0" w:space="0" w:color="auto"/>
                <w:bottom w:val="none" w:sz="0" w:space="0" w:color="auto"/>
                <w:right w:val="none" w:sz="0" w:space="0" w:color="auto"/>
              </w:divBdr>
            </w:div>
            <w:div w:id="682249037">
              <w:marLeft w:val="0"/>
              <w:marRight w:val="0"/>
              <w:marTop w:val="0"/>
              <w:marBottom w:val="0"/>
              <w:divBdr>
                <w:top w:val="none" w:sz="0" w:space="0" w:color="auto"/>
                <w:left w:val="none" w:sz="0" w:space="0" w:color="auto"/>
                <w:bottom w:val="none" w:sz="0" w:space="0" w:color="auto"/>
                <w:right w:val="none" w:sz="0" w:space="0" w:color="auto"/>
              </w:divBdr>
            </w:div>
            <w:div w:id="1923948107">
              <w:marLeft w:val="0"/>
              <w:marRight w:val="0"/>
              <w:marTop w:val="0"/>
              <w:marBottom w:val="0"/>
              <w:divBdr>
                <w:top w:val="none" w:sz="0" w:space="0" w:color="auto"/>
                <w:left w:val="none" w:sz="0" w:space="0" w:color="auto"/>
                <w:bottom w:val="none" w:sz="0" w:space="0" w:color="auto"/>
                <w:right w:val="none" w:sz="0" w:space="0" w:color="auto"/>
              </w:divBdr>
            </w:div>
            <w:div w:id="1065764691">
              <w:marLeft w:val="0"/>
              <w:marRight w:val="0"/>
              <w:marTop w:val="0"/>
              <w:marBottom w:val="0"/>
              <w:divBdr>
                <w:top w:val="none" w:sz="0" w:space="0" w:color="auto"/>
                <w:left w:val="none" w:sz="0" w:space="0" w:color="auto"/>
                <w:bottom w:val="none" w:sz="0" w:space="0" w:color="auto"/>
                <w:right w:val="none" w:sz="0" w:space="0" w:color="auto"/>
              </w:divBdr>
            </w:div>
            <w:div w:id="1789860440">
              <w:marLeft w:val="0"/>
              <w:marRight w:val="0"/>
              <w:marTop w:val="0"/>
              <w:marBottom w:val="0"/>
              <w:divBdr>
                <w:top w:val="none" w:sz="0" w:space="0" w:color="auto"/>
                <w:left w:val="none" w:sz="0" w:space="0" w:color="auto"/>
                <w:bottom w:val="none" w:sz="0" w:space="0" w:color="auto"/>
                <w:right w:val="none" w:sz="0" w:space="0" w:color="auto"/>
              </w:divBdr>
            </w:div>
            <w:div w:id="1134833473">
              <w:marLeft w:val="0"/>
              <w:marRight w:val="0"/>
              <w:marTop w:val="0"/>
              <w:marBottom w:val="0"/>
              <w:divBdr>
                <w:top w:val="none" w:sz="0" w:space="0" w:color="auto"/>
                <w:left w:val="none" w:sz="0" w:space="0" w:color="auto"/>
                <w:bottom w:val="none" w:sz="0" w:space="0" w:color="auto"/>
                <w:right w:val="none" w:sz="0" w:space="0" w:color="auto"/>
              </w:divBdr>
            </w:div>
            <w:div w:id="1759978425">
              <w:marLeft w:val="0"/>
              <w:marRight w:val="0"/>
              <w:marTop w:val="0"/>
              <w:marBottom w:val="0"/>
              <w:divBdr>
                <w:top w:val="none" w:sz="0" w:space="0" w:color="auto"/>
                <w:left w:val="none" w:sz="0" w:space="0" w:color="auto"/>
                <w:bottom w:val="none" w:sz="0" w:space="0" w:color="auto"/>
                <w:right w:val="none" w:sz="0" w:space="0" w:color="auto"/>
              </w:divBdr>
            </w:div>
            <w:div w:id="78142684">
              <w:marLeft w:val="0"/>
              <w:marRight w:val="0"/>
              <w:marTop w:val="0"/>
              <w:marBottom w:val="0"/>
              <w:divBdr>
                <w:top w:val="none" w:sz="0" w:space="0" w:color="auto"/>
                <w:left w:val="none" w:sz="0" w:space="0" w:color="auto"/>
                <w:bottom w:val="none" w:sz="0" w:space="0" w:color="auto"/>
                <w:right w:val="none" w:sz="0" w:space="0" w:color="auto"/>
              </w:divBdr>
            </w:div>
            <w:div w:id="188875313">
              <w:marLeft w:val="0"/>
              <w:marRight w:val="0"/>
              <w:marTop w:val="0"/>
              <w:marBottom w:val="0"/>
              <w:divBdr>
                <w:top w:val="none" w:sz="0" w:space="0" w:color="auto"/>
                <w:left w:val="none" w:sz="0" w:space="0" w:color="auto"/>
                <w:bottom w:val="none" w:sz="0" w:space="0" w:color="auto"/>
                <w:right w:val="none" w:sz="0" w:space="0" w:color="auto"/>
              </w:divBdr>
            </w:div>
            <w:div w:id="218519382">
              <w:marLeft w:val="0"/>
              <w:marRight w:val="0"/>
              <w:marTop w:val="0"/>
              <w:marBottom w:val="0"/>
              <w:divBdr>
                <w:top w:val="none" w:sz="0" w:space="0" w:color="auto"/>
                <w:left w:val="none" w:sz="0" w:space="0" w:color="auto"/>
                <w:bottom w:val="none" w:sz="0" w:space="0" w:color="auto"/>
                <w:right w:val="none" w:sz="0" w:space="0" w:color="auto"/>
              </w:divBdr>
            </w:div>
            <w:div w:id="722410377">
              <w:marLeft w:val="0"/>
              <w:marRight w:val="0"/>
              <w:marTop w:val="0"/>
              <w:marBottom w:val="0"/>
              <w:divBdr>
                <w:top w:val="none" w:sz="0" w:space="0" w:color="auto"/>
                <w:left w:val="none" w:sz="0" w:space="0" w:color="auto"/>
                <w:bottom w:val="none" w:sz="0" w:space="0" w:color="auto"/>
                <w:right w:val="none" w:sz="0" w:space="0" w:color="auto"/>
              </w:divBdr>
            </w:div>
            <w:div w:id="1922643205">
              <w:marLeft w:val="0"/>
              <w:marRight w:val="0"/>
              <w:marTop w:val="0"/>
              <w:marBottom w:val="0"/>
              <w:divBdr>
                <w:top w:val="none" w:sz="0" w:space="0" w:color="auto"/>
                <w:left w:val="none" w:sz="0" w:space="0" w:color="auto"/>
                <w:bottom w:val="none" w:sz="0" w:space="0" w:color="auto"/>
                <w:right w:val="none" w:sz="0" w:space="0" w:color="auto"/>
              </w:divBdr>
            </w:div>
            <w:div w:id="163787095">
              <w:marLeft w:val="0"/>
              <w:marRight w:val="0"/>
              <w:marTop w:val="0"/>
              <w:marBottom w:val="0"/>
              <w:divBdr>
                <w:top w:val="none" w:sz="0" w:space="0" w:color="auto"/>
                <w:left w:val="none" w:sz="0" w:space="0" w:color="auto"/>
                <w:bottom w:val="none" w:sz="0" w:space="0" w:color="auto"/>
                <w:right w:val="none" w:sz="0" w:space="0" w:color="auto"/>
              </w:divBdr>
            </w:div>
            <w:div w:id="1585797462">
              <w:marLeft w:val="0"/>
              <w:marRight w:val="0"/>
              <w:marTop w:val="0"/>
              <w:marBottom w:val="0"/>
              <w:divBdr>
                <w:top w:val="none" w:sz="0" w:space="0" w:color="auto"/>
                <w:left w:val="none" w:sz="0" w:space="0" w:color="auto"/>
                <w:bottom w:val="none" w:sz="0" w:space="0" w:color="auto"/>
                <w:right w:val="none" w:sz="0" w:space="0" w:color="auto"/>
              </w:divBdr>
            </w:div>
            <w:div w:id="1478231442">
              <w:marLeft w:val="0"/>
              <w:marRight w:val="0"/>
              <w:marTop w:val="0"/>
              <w:marBottom w:val="0"/>
              <w:divBdr>
                <w:top w:val="none" w:sz="0" w:space="0" w:color="auto"/>
                <w:left w:val="none" w:sz="0" w:space="0" w:color="auto"/>
                <w:bottom w:val="none" w:sz="0" w:space="0" w:color="auto"/>
                <w:right w:val="none" w:sz="0" w:space="0" w:color="auto"/>
              </w:divBdr>
            </w:div>
            <w:div w:id="692000879">
              <w:marLeft w:val="0"/>
              <w:marRight w:val="0"/>
              <w:marTop w:val="0"/>
              <w:marBottom w:val="0"/>
              <w:divBdr>
                <w:top w:val="none" w:sz="0" w:space="0" w:color="auto"/>
                <w:left w:val="none" w:sz="0" w:space="0" w:color="auto"/>
                <w:bottom w:val="none" w:sz="0" w:space="0" w:color="auto"/>
                <w:right w:val="none" w:sz="0" w:space="0" w:color="auto"/>
              </w:divBdr>
            </w:div>
            <w:div w:id="185264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148</Words>
  <Characters>850</Characters>
  <Application>Microsoft Office Word</Application>
  <DocSecurity>0</DocSecurity>
  <Lines>7</Lines>
  <Paragraphs>1</Paragraphs>
  <ScaleCrop>false</ScaleCrop>
  <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ThinPad</dc:creator>
  <cp:keywords/>
  <dc:description/>
  <cp:lastModifiedBy>ThinPad</cp:lastModifiedBy>
  <cp:revision>3</cp:revision>
  <dcterms:created xsi:type="dcterms:W3CDTF">2020-06-23T10:40:00Z</dcterms:created>
  <dcterms:modified xsi:type="dcterms:W3CDTF">2020-06-23T10:41:00Z</dcterms:modified>
</cp:coreProperties>
</file>